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93F10" w:rsidRPr="00B61B5F" w:rsidRDefault="00193F10" w:rsidP="005325B9">
      <w:pPr>
        <w:widowControl w:val="0"/>
        <w:jc w:val="center"/>
        <w:rPr>
          <w:sz w:val="22"/>
          <w:szCs w:val="22"/>
        </w:rPr>
      </w:pPr>
    </w:p>
    <w:p w:rsidR="00746205" w:rsidRPr="00746205" w:rsidRDefault="000636BE" w:rsidP="000636BE">
      <w:pPr>
        <w:widowControl w:val="0"/>
        <w:jc w:val="center"/>
        <w:rPr>
          <w:sz w:val="22"/>
          <w:szCs w:val="22"/>
        </w:rPr>
      </w:pPr>
      <w:r>
        <w:rPr>
          <w:noProof/>
        </w:rPr>
        <w:drawing>
          <wp:inline distT="0" distB="0" distL="0" distR="0" wp14:anchorId="32E589AB" wp14:editId="2ADF26D6">
            <wp:extent cx="1417320" cy="14173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EP-Logo-Color-300DPI.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17320" cy="1417320"/>
                    </a:xfrm>
                    <a:prstGeom prst="rect">
                      <a:avLst/>
                    </a:prstGeom>
                  </pic:spPr>
                </pic:pic>
              </a:graphicData>
            </a:graphic>
          </wp:inline>
        </w:drawing>
      </w:r>
    </w:p>
    <w:p w:rsidR="00746205" w:rsidRPr="00746205" w:rsidRDefault="00746205" w:rsidP="005325B9">
      <w:pPr>
        <w:widowControl w:val="0"/>
        <w:jc w:val="center"/>
        <w:rPr>
          <w:sz w:val="22"/>
          <w:szCs w:val="22"/>
        </w:rPr>
      </w:pPr>
    </w:p>
    <w:p w:rsidR="00193F10" w:rsidRPr="00746205" w:rsidRDefault="00193F10" w:rsidP="005325B9">
      <w:pPr>
        <w:pStyle w:val="Heading3"/>
        <w:keepNext w:val="0"/>
        <w:widowControl w:val="0"/>
        <w:spacing w:after="120"/>
        <w:rPr>
          <w:b/>
          <w:sz w:val="22"/>
          <w:szCs w:val="22"/>
        </w:rPr>
      </w:pPr>
      <w:r w:rsidRPr="00746205">
        <w:rPr>
          <w:b/>
          <w:sz w:val="22"/>
          <w:szCs w:val="22"/>
        </w:rPr>
        <w:t>TECHNICAL EVALUATION</w:t>
      </w:r>
    </w:p>
    <w:p w:rsidR="00193F10" w:rsidRPr="00746205" w:rsidRDefault="00193F10" w:rsidP="005325B9">
      <w:pPr>
        <w:widowControl w:val="0"/>
        <w:spacing w:after="120"/>
        <w:jc w:val="center"/>
        <w:rPr>
          <w:b/>
          <w:sz w:val="22"/>
          <w:szCs w:val="22"/>
        </w:rPr>
      </w:pPr>
      <w:r w:rsidRPr="00746205">
        <w:rPr>
          <w:b/>
          <w:sz w:val="22"/>
          <w:szCs w:val="22"/>
        </w:rPr>
        <w:t>&amp;</w:t>
      </w:r>
    </w:p>
    <w:p w:rsidR="00193F10" w:rsidRPr="00746205" w:rsidRDefault="00193F10" w:rsidP="005325B9">
      <w:pPr>
        <w:widowControl w:val="0"/>
        <w:spacing w:after="120"/>
        <w:jc w:val="center"/>
        <w:rPr>
          <w:b/>
          <w:sz w:val="22"/>
          <w:szCs w:val="22"/>
        </w:rPr>
      </w:pPr>
      <w:r w:rsidRPr="00746205">
        <w:rPr>
          <w:b/>
          <w:sz w:val="22"/>
          <w:szCs w:val="22"/>
        </w:rPr>
        <w:t>PRELIMINARY DETERMINATION</w:t>
      </w:r>
    </w:p>
    <w:p w:rsidR="00193F10" w:rsidRDefault="00193F10" w:rsidP="005325B9">
      <w:pPr>
        <w:widowControl w:val="0"/>
        <w:jc w:val="center"/>
        <w:rPr>
          <w:sz w:val="22"/>
          <w:szCs w:val="22"/>
        </w:rPr>
      </w:pPr>
    </w:p>
    <w:p w:rsidR="000E6707" w:rsidRDefault="000E6707" w:rsidP="005325B9">
      <w:pPr>
        <w:widowControl w:val="0"/>
        <w:jc w:val="center"/>
        <w:rPr>
          <w:sz w:val="22"/>
          <w:szCs w:val="22"/>
        </w:rPr>
      </w:pPr>
    </w:p>
    <w:p w:rsidR="000E6707" w:rsidRPr="002114F4" w:rsidRDefault="000E6707" w:rsidP="005325B9">
      <w:pPr>
        <w:widowControl w:val="0"/>
        <w:jc w:val="center"/>
        <w:rPr>
          <w:sz w:val="22"/>
          <w:szCs w:val="22"/>
        </w:rPr>
      </w:pPr>
    </w:p>
    <w:p w:rsidR="00746205" w:rsidRPr="002114F4" w:rsidRDefault="00746205" w:rsidP="005325B9">
      <w:pPr>
        <w:widowControl w:val="0"/>
        <w:jc w:val="center"/>
        <w:rPr>
          <w:sz w:val="22"/>
          <w:szCs w:val="22"/>
        </w:rPr>
      </w:pPr>
    </w:p>
    <w:p w:rsidR="00746205" w:rsidRPr="00746205" w:rsidRDefault="00746205" w:rsidP="005325B9">
      <w:pPr>
        <w:pStyle w:val="Heading4"/>
        <w:keepNext w:val="0"/>
        <w:widowControl w:val="0"/>
        <w:spacing w:after="120"/>
        <w:rPr>
          <w:bCs/>
          <w:szCs w:val="22"/>
        </w:rPr>
      </w:pPr>
      <w:r w:rsidRPr="00746205">
        <w:rPr>
          <w:bCs/>
          <w:szCs w:val="22"/>
        </w:rPr>
        <w:t>APPLICANT</w:t>
      </w:r>
    </w:p>
    <w:p w:rsidR="00FA1B60" w:rsidRPr="00852BAA" w:rsidRDefault="00FA1B60" w:rsidP="00FA1B60">
      <w:pPr>
        <w:widowControl w:val="0"/>
        <w:jc w:val="center"/>
        <w:rPr>
          <w:sz w:val="22"/>
          <w:szCs w:val="22"/>
        </w:rPr>
      </w:pPr>
      <w:r w:rsidRPr="00190275">
        <w:rPr>
          <w:sz w:val="22"/>
          <w:szCs w:val="22"/>
        </w:rPr>
        <w:t>CEMEX Construction Materials Florida, LLC</w:t>
      </w:r>
    </w:p>
    <w:p w:rsidR="00FA1B60" w:rsidRPr="00190275" w:rsidRDefault="00FA1B60" w:rsidP="00FA1B60">
      <w:pPr>
        <w:autoSpaceDE w:val="0"/>
        <w:autoSpaceDN w:val="0"/>
        <w:adjustRightInd w:val="0"/>
        <w:jc w:val="center"/>
        <w:rPr>
          <w:sz w:val="22"/>
          <w:szCs w:val="22"/>
        </w:rPr>
      </w:pPr>
      <w:r w:rsidRPr="00190275">
        <w:rPr>
          <w:sz w:val="22"/>
          <w:szCs w:val="22"/>
        </w:rPr>
        <w:t>10311 Cement Plant Road</w:t>
      </w:r>
    </w:p>
    <w:p w:rsidR="000E6707" w:rsidRPr="00746205" w:rsidRDefault="00FA1B60" w:rsidP="00FA1B60">
      <w:pPr>
        <w:widowControl w:val="0"/>
        <w:jc w:val="center"/>
        <w:rPr>
          <w:sz w:val="22"/>
          <w:szCs w:val="22"/>
        </w:rPr>
      </w:pPr>
      <w:r w:rsidRPr="00190275">
        <w:rPr>
          <w:sz w:val="22"/>
          <w:szCs w:val="22"/>
        </w:rPr>
        <w:t>Brooksville, Florida 34601</w:t>
      </w:r>
    </w:p>
    <w:p w:rsidR="00746205" w:rsidRPr="00746205" w:rsidRDefault="00FA1B60" w:rsidP="005325B9">
      <w:pPr>
        <w:widowControl w:val="0"/>
        <w:spacing w:before="120"/>
        <w:jc w:val="center"/>
        <w:rPr>
          <w:sz w:val="22"/>
          <w:szCs w:val="22"/>
        </w:rPr>
      </w:pPr>
      <w:r>
        <w:rPr>
          <w:sz w:val="22"/>
          <w:szCs w:val="22"/>
        </w:rPr>
        <w:t>Brooksville South Cement Plant</w:t>
      </w:r>
    </w:p>
    <w:p w:rsidR="00746205" w:rsidRDefault="00746205" w:rsidP="005325B9">
      <w:pPr>
        <w:widowControl w:val="0"/>
        <w:jc w:val="center"/>
        <w:rPr>
          <w:sz w:val="22"/>
          <w:szCs w:val="22"/>
        </w:rPr>
      </w:pPr>
      <w:r w:rsidRPr="00746205">
        <w:rPr>
          <w:sz w:val="22"/>
          <w:szCs w:val="22"/>
        </w:rPr>
        <w:t xml:space="preserve">ARMS Facility ID No. </w:t>
      </w:r>
      <w:r w:rsidR="00FA1B60" w:rsidRPr="00FA1B60">
        <w:rPr>
          <w:sz w:val="22"/>
          <w:szCs w:val="22"/>
        </w:rPr>
        <w:t>0530021</w:t>
      </w:r>
    </w:p>
    <w:p w:rsidR="000E6707" w:rsidRDefault="000E6707" w:rsidP="005325B9">
      <w:pPr>
        <w:widowControl w:val="0"/>
        <w:jc w:val="center"/>
        <w:rPr>
          <w:sz w:val="22"/>
          <w:szCs w:val="22"/>
        </w:rPr>
      </w:pPr>
    </w:p>
    <w:p w:rsidR="000E6707" w:rsidRDefault="000E6707" w:rsidP="005325B9">
      <w:pPr>
        <w:widowControl w:val="0"/>
        <w:jc w:val="center"/>
        <w:rPr>
          <w:sz w:val="22"/>
          <w:szCs w:val="22"/>
        </w:rPr>
      </w:pPr>
    </w:p>
    <w:p w:rsidR="000E6707" w:rsidRPr="00746205" w:rsidRDefault="000E6707" w:rsidP="005325B9">
      <w:pPr>
        <w:widowControl w:val="0"/>
        <w:jc w:val="center"/>
        <w:rPr>
          <w:sz w:val="22"/>
          <w:szCs w:val="22"/>
        </w:rPr>
      </w:pPr>
    </w:p>
    <w:p w:rsidR="00193F10" w:rsidRDefault="00193F10" w:rsidP="005325B9">
      <w:pPr>
        <w:pStyle w:val="Heading4"/>
        <w:keepNext w:val="0"/>
        <w:widowControl w:val="0"/>
        <w:spacing w:after="120"/>
        <w:rPr>
          <w:bCs/>
          <w:szCs w:val="22"/>
        </w:rPr>
      </w:pPr>
      <w:r w:rsidRPr="00746205">
        <w:rPr>
          <w:bCs/>
          <w:szCs w:val="22"/>
        </w:rPr>
        <w:t>PROJECT</w:t>
      </w:r>
    </w:p>
    <w:p w:rsidR="00193F10" w:rsidRPr="00746205" w:rsidRDefault="00F540FB" w:rsidP="00F540FB">
      <w:pPr>
        <w:pStyle w:val="Heading1"/>
        <w:keepNext w:val="0"/>
        <w:widowControl w:val="0"/>
        <w:ind w:left="0"/>
        <w:jc w:val="center"/>
        <w:rPr>
          <w:sz w:val="22"/>
          <w:szCs w:val="22"/>
        </w:rPr>
      </w:pPr>
      <w:r>
        <w:rPr>
          <w:sz w:val="22"/>
          <w:szCs w:val="22"/>
        </w:rPr>
        <w:t>Project No.</w:t>
      </w:r>
      <w:r w:rsidR="00193F10" w:rsidRPr="00746205">
        <w:rPr>
          <w:sz w:val="22"/>
          <w:szCs w:val="22"/>
        </w:rPr>
        <w:t xml:space="preserve"> </w:t>
      </w:r>
      <w:r w:rsidR="00FA1B60">
        <w:rPr>
          <w:sz w:val="22"/>
          <w:szCs w:val="22"/>
        </w:rPr>
        <w:t>0530021-0</w:t>
      </w:r>
      <w:r w:rsidR="008039E2">
        <w:rPr>
          <w:sz w:val="22"/>
          <w:szCs w:val="22"/>
        </w:rPr>
        <w:t>66</w:t>
      </w:r>
      <w:r w:rsidR="00746205" w:rsidRPr="00746205">
        <w:rPr>
          <w:sz w:val="22"/>
          <w:szCs w:val="22"/>
        </w:rPr>
        <w:t>-AC</w:t>
      </w:r>
    </w:p>
    <w:p w:rsidR="00193F10" w:rsidRPr="00746205" w:rsidRDefault="00E52268" w:rsidP="005325B9">
      <w:pPr>
        <w:widowControl w:val="0"/>
        <w:jc w:val="center"/>
        <w:rPr>
          <w:sz w:val="22"/>
          <w:szCs w:val="22"/>
        </w:rPr>
      </w:pPr>
      <w:r>
        <w:rPr>
          <w:sz w:val="22"/>
          <w:szCs w:val="22"/>
        </w:rPr>
        <w:t>Line 1 (Kiln 1) Coal Mill Booster B</w:t>
      </w:r>
      <w:r w:rsidRPr="00E52268">
        <w:rPr>
          <w:sz w:val="22"/>
          <w:szCs w:val="22"/>
        </w:rPr>
        <w:t>lower</w:t>
      </w:r>
    </w:p>
    <w:p w:rsidR="000E6707" w:rsidRDefault="000E6707" w:rsidP="005325B9">
      <w:pPr>
        <w:widowControl w:val="0"/>
        <w:jc w:val="center"/>
        <w:rPr>
          <w:sz w:val="22"/>
          <w:szCs w:val="22"/>
        </w:rPr>
      </w:pPr>
    </w:p>
    <w:p w:rsidR="000E6707" w:rsidRPr="000E6707" w:rsidRDefault="000E6707" w:rsidP="005325B9">
      <w:pPr>
        <w:widowControl w:val="0"/>
        <w:jc w:val="center"/>
        <w:rPr>
          <w:sz w:val="22"/>
          <w:szCs w:val="22"/>
        </w:rPr>
      </w:pPr>
    </w:p>
    <w:p w:rsidR="00193F10" w:rsidRPr="000E6707" w:rsidRDefault="00193F10" w:rsidP="005325B9">
      <w:pPr>
        <w:widowControl w:val="0"/>
        <w:jc w:val="center"/>
        <w:rPr>
          <w:sz w:val="22"/>
          <w:szCs w:val="22"/>
        </w:rPr>
      </w:pPr>
    </w:p>
    <w:p w:rsidR="00193F10" w:rsidRDefault="00193F10" w:rsidP="005325B9">
      <w:pPr>
        <w:pStyle w:val="Heading4"/>
        <w:keepNext w:val="0"/>
        <w:widowControl w:val="0"/>
        <w:spacing w:after="120"/>
        <w:rPr>
          <w:bCs/>
          <w:szCs w:val="22"/>
        </w:rPr>
      </w:pPr>
      <w:r w:rsidRPr="00746205">
        <w:rPr>
          <w:bCs/>
          <w:szCs w:val="22"/>
        </w:rPr>
        <w:t>COUNTY</w:t>
      </w:r>
    </w:p>
    <w:p w:rsidR="00193F10" w:rsidRPr="00746205" w:rsidRDefault="00FA1B60" w:rsidP="005325B9">
      <w:pPr>
        <w:widowControl w:val="0"/>
        <w:jc w:val="center"/>
        <w:rPr>
          <w:sz w:val="22"/>
          <w:szCs w:val="22"/>
        </w:rPr>
      </w:pPr>
      <w:r>
        <w:rPr>
          <w:sz w:val="22"/>
          <w:szCs w:val="22"/>
        </w:rPr>
        <w:t xml:space="preserve">Hernando </w:t>
      </w:r>
      <w:r w:rsidR="00193F10" w:rsidRPr="000E6707">
        <w:rPr>
          <w:sz w:val="22"/>
          <w:szCs w:val="22"/>
        </w:rPr>
        <w:t>County</w:t>
      </w:r>
      <w:r w:rsidR="00730F9C">
        <w:rPr>
          <w:sz w:val="22"/>
          <w:szCs w:val="22"/>
        </w:rPr>
        <w:t>, Florida</w:t>
      </w:r>
    </w:p>
    <w:p w:rsidR="000E6707" w:rsidRDefault="000E6707" w:rsidP="005325B9">
      <w:pPr>
        <w:widowControl w:val="0"/>
        <w:jc w:val="center"/>
        <w:rPr>
          <w:sz w:val="22"/>
          <w:szCs w:val="22"/>
          <w:u w:val="single"/>
        </w:rPr>
      </w:pPr>
    </w:p>
    <w:p w:rsidR="000E6707" w:rsidRDefault="000E6707" w:rsidP="005325B9">
      <w:pPr>
        <w:widowControl w:val="0"/>
        <w:jc w:val="center"/>
        <w:rPr>
          <w:sz w:val="22"/>
          <w:szCs w:val="22"/>
          <w:u w:val="single"/>
        </w:rPr>
      </w:pPr>
    </w:p>
    <w:p w:rsidR="00746205" w:rsidRPr="00746205" w:rsidRDefault="00746205" w:rsidP="005325B9">
      <w:pPr>
        <w:widowControl w:val="0"/>
        <w:jc w:val="center"/>
        <w:rPr>
          <w:sz w:val="22"/>
          <w:szCs w:val="22"/>
        </w:rPr>
      </w:pPr>
    </w:p>
    <w:p w:rsidR="00193F10" w:rsidRPr="00746205" w:rsidRDefault="00193F10" w:rsidP="005325B9">
      <w:pPr>
        <w:pStyle w:val="Heading8"/>
        <w:keepNext w:val="0"/>
        <w:widowControl w:val="0"/>
        <w:jc w:val="center"/>
      </w:pPr>
      <w:r w:rsidRPr="00746205">
        <w:t>PERMITTING</w:t>
      </w:r>
      <w:r w:rsidR="00746205" w:rsidRPr="00746205">
        <w:t xml:space="preserve"> </w:t>
      </w:r>
      <w:r w:rsidRPr="00746205">
        <w:t>AUTHORITY</w:t>
      </w:r>
    </w:p>
    <w:p w:rsidR="00193F10" w:rsidRPr="00746205" w:rsidRDefault="00193F10" w:rsidP="005325B9">
      <w:pPr>
        <w:widowControl w:val="0"/>
        <w:jc w:val="center"/>
        <w:rPr>
          <w:sz w:val="22"/>
          <w:szCs w:val="22"/>
        </w:rPr>
      </w:pPr>
      <w:r w:rsidRPr="00746205">
        <w:rPr>
          <w:sz w:val="22"/>
          <w:szCs w:val="22"/>
        </w:rPr>
        <w:t>Florida Department of Environmental Protection</w:t>
      </w:r>
    </w:p>
    <w:p w:rsidR="00193F10" w:rsidRPr="00746205" w:rsidRDefault="00193F10" w:rsidP="005325B9">
      <w:pPr>
        <w:widowControl w:val="0"/>
        <w:jc w:val="center"/>
        <w:rPr>
          <w:sz w:val="22"/>
          <w:szCs w:val="22"/>
        </w:rPr>
      </w:pPr>
      <w:r w:rsidRPr="00746205">
        <w:rPr>
          <w:sz w:val="22"/>
          <w:szCs w:val="22"/>
        </w:rPr>
        <w:t>Division of Air Resource Management</w:t>
      </w:r>
    </w:p>
    <w:p w:rsidR="00193F10" w:rsidRPr="00746205" w:rsidRDefault="00BA5049" w:rsidP="005325B9">
      <w:pPr>
        <w:widowControl w:val="0"/>
        <w:jc w:val="center"/>
        <w:rPr>
          <w:sz w:val="22"/>
          <w:szCs w:val="22"/>
        </w:rPr>
      </w:pPr>
      <w:r>
        <w:rPr>
          <w:sz w:val="22"/>
          <w:szCs w:val="22"/>
        </w:rPr>
        <w:t>Office of Permitting and Compliance</w:t>
      </w:r>
    </w:p>
    <w:p w:rsidR="000E6707" w:rsidRDefault="000E6707" w:rsidP="005325B9">
      <w:pPr>
        <w:widowControl w:val="0"/>
        <w:jc w:val="center"/>
        <w:rPr>
          <w:sz w:val="22"/>
          <w:szCs w:val="22"/>
        </w:rPr>
      </w:pPr>
      <w:r>
        <w:rPr>
          <w:sz w:val="22"/>
          <w:szCs w:val="22"/>
        </w:rPr>
        <w:t>2600 Blair</w:t>
      </w:r>
      <w:r w:rsidR="00301492">
        <w:rPr>
          <w:sz w:val="22"/>
          <w:szCs w:val="22"/>
        </w:rPr>
        <w:t xml:space="preserve"> S</w:t>
      </w:r>
      <w:r>
        <w:rPr>
          <w:sz w:val="22"/>
          <w:szCs w:val="22"/>
        </w:rPr>
        <w:t>tone Road, MS#5505</w:t>
      </w:r>
    </w:p>
    <w:p w:rsidR="000E6707" w:rsidRDefault="000E6707" w:rsidP="005325B9">
      <w:pPr>
        <w:widowControl w:val="0"/>
        <w:jc w:val="center"/>
        <w:rPr>
          <w:sz w:val="22"/>
          <w:szCs w:val="22"/>
        </w:rPr>
      </w:pPr>
      <w:smartTag w:uri="urn:schemas-microsoft-com:office:smarttags" w:element="place">
        <w:smartTag w:uri="urn:schemas-microsoft-com:office:smarttags" w:element="City">
          <w:r>
            <w:rPr>
              <w:sz w:val="22"/>
              <w:szCs w:val="22"/>
            </w:rPr>
            <w:t>Tallahassee</w:t>
          </w:r>
        </w:smartTag>
        <w:r>
          <w:rPr>
            <w:sz w:val="22"/>
            <w:szCs w:val="22"/>
          </w:rPr>
          <w:t xml:space="preserve">, </w:t>
        </w:r>
        <w:proofErr w:type="gramStart"/>
        <w:r>
          <w:rPr>
            <w:sz w:val="22"/>
            <w:szCs w:val="22"/>
          </w:rPr>
          <w:t xml:space="preserve">Florida  </w:t>
        </w:r>
        <w:smartTag w:uri="urn:schemas-microsoft-com:office:smarttags" w:element="PostalCode">
          <w:r>
            <w:rPr>
              <w:sz w:val="22"/>
              <w:szCs w:val="22"/>
            </w:rPr>
            <w:t>323</w:t>
          </w:r>
          <w:r w:rsidR="004C35F8">
            <w:rPr>
              <w:sz w:val="22"/>
              <w:szCs w:val="22"/>
            </w:rPr>
            <w:t>9</w:t>
          </w:r>
          <w:r>
            <w:rPr>
              <w:sz w:val="22"/>
              <w:szCs w:val="22"/>
            </w:rPr>
            <w:t>9</w:t>
          </w:r>
          <w:proofErr w:type="gramEnd"/>
          <w:r>
            <w:rPr>
              <w:sz w:val="22"/>
              <w:szCs w:val="22"/>
            </w:rPr>
            <w:t>-2400</w:t>
          </w:r>
        </w:smartTag>
      </w:smartTag>
    </w:p>
    <w:p w:rsidR="000E6707" w:rsidRPr="00746205" w:rsidRDefault="000E6707" w:rsidP="005325B9">
      <w:pPr>
        <w:widowControl w:val="0"/>
        <w:jc w:val="center"/>
        <w:rPr>
          <w:sz w:val="22"/>
          <w:szCs w:val="22"/>
        </w:rPr>
      </w:pPr>
    </w:p>
    <w:p w:rsidR="000E6707" w:rsidRDefault="000E6707" w:rsidP="005325B9">
      <w:pPr>
        <w:widowControl w:val="0"/>
        <w:jc w:val="center"/>
        <w:rPr>
          <w:sz w:val="22"/>
          <w:szCs w:val="22"/>
        </w:rPr>
      </w:pPr>
    </w:p>
    <w:p w:rsidR="00C472AA" w:rsidRDefault="00C472AA" w:rsidP="005325B9">
      <w:pPr>
        <w:widowControl w:val="0"/>
        <w:jc w:val="center"/>
        <w:rPr>
          <w:sz w:val="22"/>
          <w:szCs w:val="22"/>
        </w:rPr>
      </w:pPr>
    </w:p>
    <w:p w:rsidR="00193F10" w:rsidRPr="00746205" w:rsidRDefault="00193F10" w:rsidP="005325B9">
      <w:pPr>
        <w:widowControl w:val="0"/>
        <w:jc w:val="center"/>
        <w:rPr>
          <w:sz w:val="22"/>
          <w:szCs w:val="22"/>
        </w:rPr>
      </w:pPr>
    </w:p>
    <w:p w:rsidR="00193F10" w:rsidRPr="00746205" w:rsidRDefault="00E52268" w:rsidP="005325B9">
      <w:pPr>
        <w:widowControl w:val="0"/>
        <w:jc w:val="center"/>
        <w:rPr>
          <w:sz w:val="22"/>
          <w:szCs w:val="22"/>
        </w:rPr>
      </w:pPr>
      <w:r w:rsidRPr="003F28C6">
        <w:rPr>
          <w:sz w:val="22"/>
          <w:szCs w:val="22"/>
        </w:rPr>
        <w:t xml:space="preserve">March </w:t>
      </w:r>
      <w:r w:rsidR="003F28C6" w:rsidRPr="003F28C6">
        <w:rPr>
          <w:sz w:val="22"/>
          <w:szCs w:val="22"/>
        </w:rPr>
        <w:t>20</w:t>
      </w:r>
      <w:r w:rsidR="00383BA2" w:rsidRPr="003F28C6">
        <w:rPr>
          <w:sz w:val="22"/>
          <w:szCs w:val="22"/>
        </w:rPr>
        <w:t>, 201</w:t>
      </w:r>
      <w:r w:rsidRPr="003F28C6">
        <w:rPr>
          <w:sz w:val="22"/>
          <w:szCs w:val="22"/>
        </w:rPr>
        <w:t>7</w:t>
      </w:r>
    </w:p>
    <w:p w:rsidR="00193F10" w:rsidRPr="00125384" w:rsidRDefault="00193F10" w:rsidP="005325B9">
      <w:pPr>
        <w:widowControl w:val="0"/>
        <w:jc w:val="center"/>
        <w:rPr>
          <w:sz w:val="22"/>
          <w:szCs w:val="22"/>
        </w:rPr>
      </w:pPr>
    </w:p>
    <w:p w:rsidR="00193F10" w:rsidRPr="00746205" w:rsidRDefault="00193F10" w:rsidP="005325B9">
      <w:pPr>
        <w:widowControl w:val="0"/>
        <w:jc w:val="center"/>
        <w:rPr>
          <w:sz w:val="22"/>
          <w:szCs w:val="22"/>
        </w:rPr>
        <w:sectPr w:rsidR="00193F10" w:rsidRPr="00746205">
          <w:pgSz w:w="12240" w:h="15840" w:code="1"/>
          <w:pgMar w:top="720" w:right="1152" w:bottom="720" w:left="1152" w:header="720" w:footer="720" w:gutter="0"/>
          <w:paperSrc w:first="7" w:other="7"/>
          <w:pgNumType w:start="1"/>
          <w:cols w:space="720"/>
        </w:sectPr>
      </w:pPr>
    </w:p>
    <w:p w:rsidR="00193F10" w:rsidRPr="00E90AE3" w:rsidRDefault="00193F10" w:rsidP="00197471">
      <w:pPr>
        <w:pStyle w:val="ListParagraph"/>
        <w:widowControl w:val="0"/>
        <w:numPr>
          <w:ilvl w:val="0"/>
          <w:numId w:val="15"/>
        </w:numPr>
        <w:spacing w:after="120"/>
        <w:ind w:left="720" w:hanging="720"/>
        <w:contextualSpacing w:val="0"/>
        <w:rPr>
          <w:b/>
          <w:caps/>
          <w:sz w:val="22"/>
          <w:szCs w:val="22"/>
        </w:rPr>
      </w:pPr>
      <w:r w:rsidRPr="00E90AE3">
        <w:rPr>
          <w:b/>
          <w:caps/>
          <w:sz w:val="22"/>
          <w:szCs w:val="22"/>
        </w:rPr>
        <w:lastRenderedPageBreak/>
        <w:t>General Project INFORMATION</w:t>
      </w:r>
    </w:p>
    <w:p w:rsidR="00193F10" w:rsidRPr="00197471" w:rsidRDefault="00193F10" w:rsidP="00197471">
      <w:pPr>
        <w:pStyle w:val="ListParagraph"/>
        <w:widowControl w:val="0"/>
        <w:numPr>
          <w:ilvl w:val="1"/>
          <w:numId w:val="15"/>
        </w:numPr>
        <w:spacing w:after="120"/>
        <w:ind w:left="720" w:hanging="720"/>
        <w:rPr>
          <w:b/>
          <w:caps/>
          <w:sz w:val="22"/>
          <w:szCs w:val="22"/>
        </w:rPr>
      </w:pPr>
      <w:r w:rsidRPr="00197471">
        <w:rPr>
          <w:b/>
          <w:bCs/>
          <w:sz w:val="22"/>
          <w:szCs w:val="22"/>
        </w:rPr>
        <w:t>Facility Description and Location</w:t>
      </w:r>
    </w:p>
    <w:p w:rsidR="00193F10" w:rsidRDefault="000275CB" w:rsidP="005325B9">
      <w:pPr>
        <w:pStyle w:val="BodyText3"/>
        <w:widowControl w:val="0"/>
        <w:numPr>
          <w:ilvl w:val="12"/>
          <w:numId w:val="0"/>
        </w:numPr>
        <w:spacing w:before="0"/>
        <w:rPr>
          <w:szCs w:val="22"/>
        </w:rPr>
      </w:pPr>
      <w:r w:rsidRPr="00DA0489">
        <w:rPr>
          <w:szCs w:val="22"/>
        </w:rPr>
        <w:t xml:space="preserve">The </w:t>
      </w:r>
      <w:r w:rsidR="00A81131" w:rsidRPr="00700E89">
        <w:rPr>
          <w:szCs w:val="22"/>
        </w:rPr>
        <w:t xml:space="preserve">facility </w:t>
      </w:r>
      <w:r w:rsidR="00FA1B60" w:rsidRPr="00700E89">
        <w:rPr>
          <w:szCs w:val="22"/>
        </w:rPr>
        <w:t>is</w:t>
      </w:r>
      <w:r w:rsidR="00C42892" w:rsidRPr="00700E89">
        <w:rPr>
          <w:szCs w:val="22"/>
        </w:rPr>
        <w:t xml:space="preserve"> a </w:t>
      </w:r>
      <w:r w:rsidR="00FA1B60" w:rsidRPr="00700E89">
        <w:rPr>
          <w:szCs w:val="22"/>
        </w:rPr>
        <w:t>Portland Cement Plant</w:t>
      </w:r>
      <w:r w:rsidR="00264AA9" w:rsidRPr="00700E89">
        <w:rPr>
          <w:szCs w:val="22"/>
        </w:rPr>
        <w:t xml:space="preserve"> with a </w:t>
      </w:r>
      <w:r w:rsidRPr="00700E89">
        <w:rPr>
          <w:bCs/>
          <w:szCs w:val="22"/>
        </w:rPr>
        <w:t xml:space="preserve">Standard Industrial Classification </w:t>
      </w:r>
      <w:r w:rsidR="00E2462B">
        <w:rPr>
          <w:bCs/>
          <w:szCs w:val="22"/>
        </w:rPr>
        <w:t xml:space="preserve">(SIC) </w:t>
      </w:r>
      <w:r w:rsidRPr="00700E89">
        <w:rPr>
          <w:bCs/>
          <w:szCs w:val="22"/>
        </w:rPr>
        <w:t xml:space="preserve">Code </w:t>
      </w:r>
      <w:r w:rsidR="00264AA9" w:rsidRPr="00700E89">
        <w:rPr>
          <w:bCs/>
          <w:szCs w:val="22"/>
        </w:rPr>
        <w:t xml:space="preserve">of </w:t>
      </w:r>
      <w:r w:rsidRPr="00700E89">
        <w:rPr>
          <w:bCs/>
          <w:szCs w:val="22"/>
        </w:rPr>
        <w:t xml:space="preserve">SIC No. </w:t>
      </w:r>
      <w:r w:rsidR="00FA1B60" w:rsidRPr="00700E89">
        <w:rPr>
          <w:bCs/>
          <w:szCs w:val="22"/>
        </w:rPr>
        <w:t>3241</w:t>
      </w:r>
      <w:r w:rsidRPr="00700E89">
        <w:rPr>
          <w:bCs/>
          <w:szCs w:val="22"/>
        </w:rPr>
        <w:t>.</w:t>
      </w:r>
      <w:r w:rsidR="00264AA9" w:rsidRPr="00700E89">
        <w:rPr>
          <w:bCs/>
          <w:szCs w:val="22"/>
        </w:rPr>
        <w:t xml:space="preserve">  </w:t>
      </w:r>
      <w:r w:rsidRPr="00700E89">
        <w:rPr>
          <w:bCs/>
          <w:szCs w:val="22"/>
        </w:rPr>
        <w:t>The facility</w:t>
      </w:r>
      <w:r w:rsidR="004874FD">
        <w:rPr>
          <w:bCs/>
          <w:szCs w:val="22"/>
        </w:rPr>
        <w:t xml:space="preserve"> (Brooksville South Cement Plant)</w:t>
      </w:r>
      <w:r w:rsidRPr="00700E89">
        <w:rPr>
          <w:bCs/>
          <w:szCs w:val="22"/>
        </w:rPr>
        <w:t xml:space="preserve"> is located</w:t>
      </w:r>
      <w:r w:rsidRPr="00DA0489">
        <w:rPr>
          <w:bCs/>
          <w:szCs w:val="22"/>
        </w:rPr>
        <w:t xml:space="preserve"> </w:t>
      </w:r>
      <w:r w:rsidR="00FA1B60">
        <w:rPr>
          <w:bCs/>
          <w:szCs w:val="22"/>
        </w:rPr>
        <w:t>in Hernando County</w:t>
      </w:r>
      <w:r w:rsidR="002135DD">
        <w:rPr>
          <w:bCs/>
          <w:szCs w:val="22"/>
        </w:rPr>
        <w:t xml:space="preserve"> (</w:t>
      </w:r>
      <w:r w:rsidR="002135DD" w:rsidRPr="002135DD">
        <w:rPr>
          <w:bCs/>
          <w:szCs w:val="22"/>
        </w:rPr>
        <w:fldChar w:fldCharType="begin"/>
      </w:r>
      <w:r w:rsidR="002135DD" w:rsidRPr="002135DD">
        <w:rPr>
          <w:bCs/>
          <w:szCs w:val="22"/>
        </w:rPr>
        <w:instrText xml:space="preserve"> REF _Ref458692477 \h </w:instrText>
      </w:r>
      <w:r w:rsidR="002135DD">
        <w:rPr>
          <w:bCs/>
          <w:szCs w:val="22"/>
        </w:rPr>
        <w:instrText xml:space="preserve"> \* MERGEFORMAT </w:instrText>
      </w:r>
      <w:r w:rsidR="002135DD" w:rsidRPr="002135DD">
        <w:rPr>
          <w:bCs/>
          <w:szCs w:val="22"/>
        </w:rPr>
      </w:r>
      <w:r w:rsidR="002135DD" w:rsidRPr="002135DD">
        <w:rPr>
          <w:bCs/>
          <w:szCs w:val="22"/>
        </w:rPr>
        <w:fldChar w:fldCharType="separate"/>
      </w:r>
      <w:r w:rsidR="00853A7D" w:rsidRPr="00853A7D">
        <w:rPr>
          <w:rFonts w:ascii="Times New Roman Bold" w:hAnsi="Times New Roman Bold"/>
        </w:rPr>
        <w:t xml:space="preserve">Figure </w:t>
      </w:r>
      <w:r w:rsidR="00853A7D" w:rsidRPr="00853A7D">
        <w:rPr>
          <w:rFonts w:ascii="Times New Roman Bold" w:hAnsi="Times New Roman Bold"/>
          <w:noProof/>
        </w:rPr>
        <w:t>1</w:t>
      </w:r>
      <w:r w:rsidR="002135DD" w:rsidRPr="002135DD">
        <w:rPr>
          <w:bCs/>
          <w:szCs w:val="22"/>
        </w:rPr>
        <w:fldChar w:fldCharType="end"/>
      </w:r>
      <w:r w:rsidR="002135DD">
        <w:rPr>
          <w:bCs/>
          <w:szCs w:val="22"/>
        </w:rPr>
        <w:t>)</w:t>
      </w:r>
      <w:r w:rsidR="00FA1B60">
        <w:rPr>
          <w:bCs/>
          <w:szCs w:val="22"/>
        </w:rPr>
        <w:t xml:space="preserve"> at </w:t>
      </w:r>
      <w:r w:rsidR="00FA1B60">
        <w:rPr>
          <w:szCs w:val="22"/>
        </w:rPr>
        <w:t>10311 Cement Plant Road in</w:t>
      </w:r>
      <w:r w:rsidR="00FA1B60" w:rsidRPr="00110195">
        <w:rPr>
          <w:szCs w:val="22"/>
        </w:rPr>
        <w:t xml:space="preserve"> Brooksville</w:t>
      </w:r>
      <w:r w:rsidR="00FA1B60">
        <w:rPr>
          <w:szCs w:val="22"/>
        </w:rPr>
        <w:t>, Florida</w:t>
      </w:r>
      <w:r w:rsidR="002135DD">
        <w:rPr>
          <w:szCs w:val="22"/>
        </w:rPr>
        <w:t xml:space="preserve"> </w:t>
      </w:r>
      <w:r w:rsidR="002135DD" w:rsidRPr="002135DD">
        <w:rPr>
          <w:szCs w:val="22"/>
        </w:rPr>
        <w:t>(</w:t>
      </w:r>
      <w:r w:rsidR="002135DD" w:rsidRPr="002135DD">
        <w:rPr>
          <w:szCs w:val="22"/>
        </w:rPr>
        <w:fldChar w:fldCharType="begin"/>
      </w:r>
      <w:r w:rsidR="002135DD" w:rsidRPr="002135DD">
        <w:rPr>
          <w:szCs w:val="22"/>
        </w:rPr>
        <w:instrText xml:space="preserve"> REF _Ref458692535 \h </w:instrText>
      </w:r>
      <w:r w:rsidR="002135DD">
        <w:rPr>
          <w:szCs w:val="22"/>
        </w:rPr>
        <w:instrText xml:space="preserve"> \* MERGEFORMAT </w:instrText>
      </w:r>
      <w:r w:rsidR="002135DD" w:rsidRPr="002135DD">
        <w:rPr>
          <w:szCs w:val="22"/>
        </w:rPr>
      </w:r>
      <w:r w:rsidR="002135DD" w:rsidRPr="002135DD">
        <w:rPr>
          <w:szCs w:val="22"/>
        </w:rPr>
        <w:fldChar w:fldCharType="separate"/>
      </w:r>
      <w:r w:rsidR="00853A7D" w:rsidRPr="00853A7D">
        <w:rPr>
          <w:rFonts w:ascii="Times New Roman Bold" w:hAnsi="Times New Roman Bold"/>
        </w:rPr>
        <w:t xml:space="preserve">Figure </w:t>
      </w:r>
      <w:r w:rsidR="00853A7D" w:rsidRPr="00853A7D">
        <w:rPr>
          <w:rFonts w:ascii="Times New Roman Bold" w:hAnsi="Times New Roman Bold"/>
          <w:noProof/>
        </w:rPr>
        <w:t>2</w:t>
      </w:r>
      <w:r w:rsidR="002135DD" w:rsidRPr="002135DD">
        <w:rPr>
          <w:szCs w:val="22"/>
        </w:rPr>
        <w:fldChar w:fldCharType="end"/>
      </w:r>
      <w:r w:rsidR="002135DD" w:rsidRPr="002135DD">
        <w:rPr>
          <w:szCs w:val="22"/>
        </w:rPr>
        <w:t>)</w:t>
      </w:r>
      <w:r w:rsidRPr="00DA0489">
        <w:rPr>
          <w:bCs/>
          <w:szCs w:val="22"/>
        </w:rPr>
        <w:t xml:space="preserve">.  </w:t>
      </w:r>
      <w:r w:rsidR="00193F10" w:rsidRPr="00DA0489">
        <w:rPr>
          <w:szCs w:val="22"/>
        </w:rPr>
        <w:t xml:space="preserve">The </w:t>
      </w:r>
      <w:r w:rsidR="00FA1B60">
        <w:rPr>
          <w:szCs w:val="22"/>
        </w:rPr>
        <w:t>Universal Transverse Mercator (</w:t>
      </w:r>
      <w:r w:rsidR="00FA1B60" w:rsidRPr="00110195">
        <w:rPr>
          <w:szCs w:val="22"/>
        </w:rPr>
        <w:t>UTM</w:t>
      </w:r>
      <w:r w:rsidR="00FA1B60">
        <w:rPr>
          <w:szCs w:val="22"/>
        </w:rPr>
        <w:t>)</w:t>
      </w:r>
      <w:r w:rsidR="00FA1B60" w:rsidRPr="00110195">
        <w:rPr>
          <w:szCs w:val="22"/>
        </w:rPr>
        <w:t xml:space="preserve"> Coordinates are: Zone 17; 360.</w:t>
      </w:r>
      <w:r w:rsidR="00FA1B60" w:rsidRPr="00190275">
        <w:rPr>
          <w:szCs w:val="22"/>
        </w:rPr>
        <w:t xml:space="preserve">00 </w:t>
      </w:r>
      <w:r w:rsidR="00FA1B60">
        <w:rPr>
          <w:szCs w:val="22"/>
        </w:rPr>
        <w:t>kilometers (</w:t>
      </w:r>
      <w:r w:rsidR="00FA1B60" w:rsidRPr="00190275">
        <w:rPr>
          <w:szCs w:val="22"/>
        </w:rPr>
        <w:t>km</w:t>
      </w:r>
      <w:r w:rsidR="00FA1B60">
        <w:rPr>
          <w:szCs w:val="22"/>
        </w:rPr>
        <w:t>)</w:t>
      </w:r>
      <w:r w:rsidR="00FA1B60" w:rsidRPr="00190275">
        <w:rPr>
          <w:szCs w:val="22"/>
        </w:rPr>
        <w:t xml:space="preserve"> East; and, 3162.50 km North</w:t>
      </w:r>
      <w:r w:rsidR="00FA1B60">
        <w:rPr>
          <w:szCs w:val="22"/>
        </w:rPr>
        <w:t xml:space="preserve">.  </w:t>
      </w:r>
    </w:p>
    <w:p w:rsidR="009A4A49" w:rsidRDefault="00E52268" w:rsidP="007643AB">
      <w:pPr>
        <w:pStyle w:val="BodyText3"/>
        <w:widowControl w:val="0"/>
        <w:numPr>
          <w:ilvl w:val="12"/>
          <w:numId w:val="0"/>
        </w:numPr>
        <w:tabs>
          <w:tab w:val="left" w:pos="4590"/>
        </w:tabs>
        <w:spacing w:before="0" w:after="60"/>
        <w:rPr>
          <w:szCs w:val="22"/>
        </w:rPr>
      </w:pPr>
      <w:r>
        <w:rPr>
          <w:noProof/>
          <w:szCs w:val="22"/>
        </w:rPr>
        <mc:AlternateContent>
          <mc:Choice Requires="wps">
            <w:drawing>
              <wp:anchor distT="0" distB="0" distL="114300" distR="114300" simplePos="0" relativeHeight="251660288" behindDoc="0" locked="0" layoutInCell="1" allowOverlap="1">
                <wp:simplePos x="0" y="0"/>
                <wp:positionH relativeFrom="column">
                  <wp:posOffset>257943</wp:posOffset>
                </wp:positionH>
                <wp:positionV relativeFrom="paragraph">
                  <wp:posOffset>628536</wp:posOffset>
                </wp:positionV>
                <wp:extent cx="777922" cy="457200"/>
                <wp:effectExtent l="0" t="0" r="0" b="0"/>
                <wp:wrapNone/>
                <wp:docPr id="10" name="Text Box 10"/>
                <wp:cNvGraphicFramePr/>
                <a:graphic xmlns:a="http://schemas.openxmlformats.org/drawingml/2006/main">
                  <a:graphicData uri="http://schemas.microsoft.com/office/word/2010/wordprocessingShape">
                    <wps:wsp>
                      <wps:cNvSpPr txBox="1"/>
                      <wps:spPr>
                        <a:xfrm>
                          <a:off x="0" y="0"/>
                          <a:ext cx="777922" cy="457200"/>
                        </a:xfrm>
                        <a:prstGeom prst="rect">
                          <a:avLst/>
                        </a:prstGeom>
                        <a:noFill/>
                        <a:ln w="6350">
                          <a:noFill/>
                        </a:ln>
                      </wps:spPr>
                      <wps:txbx>
                        <w:txbxContent>
                          <w:p w:rsidR="00E52268" w:rsidRPr="00E52268" w:rsidRDefault="00E52268" w:rsidP="00E52268">
                            <w:pPr>
                              <w:jc w:val="right"/>
                              <w:rPr>
                                <w:b/>
                              </w:rPr>
                            </w:pPr>
                            <w:r w:rsidRPr="00E52268">
                              <w:rPr>
                                <w:b/>
                                <w:color w:val="FF0000"/>
                              </w:rPr>
                              <w:t>Hernando</w:t>
                            </w:r>
                            <w:r w:rsidRPr="00E52268">
                              <w:rPr>
                                <w:b/>
                                <w:color w:val="FF0000"/>
                              </w:rPr>
                              <w:br/>
                              <w:t>County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10" o:spid="_x0000_s1026" type="#_x0000_t202" style="position:absolute;margin-left:20.3pt;margin-top:49.5pt;width:61.25pt;height:36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r4cHKwIAAFIEAAAOAAAAZHJzL2Uyb0RvYy54bWysVFFv2jAQfp+0/2D5fQQYLSsiVKwV0yTU&#10;VoKpz8ZxSKTE59mGhP36fXYCRd2epr0457vzd77vO2d+39YVOyrrStIpHw2GnCktKSv1PuU/tqtP&#10;XzhzXuhMVKRVyk/K8fvFxw/zxszUmAqqMmUZQLSbNSblhfdmliROFqoWbkBGaQRzsrXw2Np9klnR&#10;AL2ukvFweJs0ZDNjSSrn4H3sgnwR8fNcSf+c5055VqUcd/NxtXHdhTVZzMVsb4UpStlfQ/zDLWpR&#10;ahS9QD0KL9jBln9A1aW05Cj3A0l1QnleShV7QDej4btuNoUwKvYCcpy50OT+H6x8Or5YVmbQDvRo&#10;UUOjrWo9+0otgwv8NMbNkLYxSPQt/Mg9+x2coe02t3X4oiGGOKBOF3YDmoRzOp3ejcecSYQmN1Oo&#10;F1CSt8PGOv9NUc2CkXIL8SKn4rh2vks9p4RamlZlVUUBK82alN9+vhnGA5cIwCuNGqGF7qrB8u2u&#10;7fvaUXZCW5a6wXBGrkoUXwvnX4TFJKATTLd/xpJXhCLUW5wVZH/9zR/yIRCinDWYrJS7nwdhFWfV&#10;dw3p7kaTSRjFuIlEcGavI7vriD7UD4ThHeEdGRlNHLa+Opu5pfoVj2AZqiIktETtlPuz+eC7eccj&#10;kmq5jEkYPiP8Wm+MDNCBzkDttn0V1vT8ewj3ROcZFLN3MnS5nRDLg6e8jBoFgjtWe94xuFHl/pGF&#10;l3G9j1lvv4LFbwAAAP//AwBQSwMEFAAGAAgAAAAhACMNkRnhAAAACQEAAA8AAABkcnMvZG93bnJl&#10;di54bWxMj81OwzAQhO9IvIO1SNyonQKhTeNUVaQKCdFDSy+9bWI3ifBPiN028PRsT3Db0Yxmv8mX&#10;ozXsrIfQeSchmQhg2tVeda6RsP9YP8yAhYhOofFOS/jWAZbF7U2OmfIXt9XnXWwYlbiQoYQ2xj7j&#10;PNStthgmvteOvKMfLEaSQ8PVgBcqt4ZPhUi5xc7RhxZ7Xba6/tydrIS3cr3BbTW1sx9Tvr4fV/3X&#10;/vAs5f3duFoAi3qMf2G44hM6FMRU+ZNTgRkJTyKlpIT5nCZd/fQxAVbR8ZII4EXO/y8ofgEAAP//&#10;AwBQSwECLQAUAAYACAAAACEAtoM4kv4AAADhAQAAEwAAAAAAAAAAAAAAAAAAAAAAW0NvbnRlbnRf&#10;VHlwZXNdLnhtbFBLAQItABQABgAIAAAAIQA4/SH/1gAAAJQBAAALAAAAAAAAAAAAAAAAAC8BAABf&#10;cmVscy8ucmVsc1BLAQItABQABgAIAAAAIQC8r4cHKwIAAFIEAAAOAAAAAAAAAAAAAAAAAC4CAABk&#10;cnMvZTJvRG9jLnhtbFBLAQItABQABgAIAAAAIQAjDZEZ4QAAAAkBAAAPAAAAAAAAAAAAAAAAAIUE&#10;AABkcnMvZG93bnJldi54bWxQSwUGAAAAAAQABADzAAAAkwUAAAAA&#10;" filled="f" stroked="f" strokeweight=".5pt">
                <v:textbox>
                  <w:txbxContent>
                    <w:p w:rsidR="00E52268" w:rsidRPr="00E52268" w:rsidRDefault="00E52268" w:rsidP="00E52268">
                      <w:pPr>
                        <w:jc w:val="right"/>
                        <w:rPr>
                          <w:b/>
                        </w:rPr>
                      </w:pPr>
                      <w:r w:rsidRPr="00E52268">
                        <w:rPr>
                          <w:b/>
                          <w:color w:val="FF0000"/>
                        </w:rPr>
                        <w:t>Hernando</w:t>
                      </w:r>
                      <w:r w:rsidRPr="00E52268">
                        <w:rPr>
                          <w:b/>
                          <w:color w:val="FF0000"/>
                        </w:rPr>
                        <w:br/>
                        <w:t>County</w:t>
                      </w:r>
                    </w:p>
                  </w:txbxContent>
                </v:textbox>
              </v:shape>
            </w:pict>
          </mc:Fallback>
        </mc:AlternateContent>
      </w:r>
      <w:r>
        <w:rPr>
          <w:noProof/>
          <w:szCs w:val="22"/>
        </w:rPr>
        <mc:AlternateContent>
          <mc:Choice Requires="wps">
            <w:drawing>
              <wp:anchor distT="0" distB="0" distL="114300" distR="114300" simplePos="0" relativeHeight="251659264" behindDoc="0" locked="0" layoutInCell="1" allowOverlap="1">
                <wp:simplePos x="0" y="0"/>
                <wp:positionH relativeFrom="column">
                  <wp:posOffset>1008570</wp:posOffset>
                </wp:positionH>
                <wp:positionV relativeFrom="paragraph">
                  <wp:posOffset>853723</wp:posOffset>
                </wp:positionV>
                <wp:extent cx="757156" cy="136213"/>
                <wp:effectExtent l="0" t="0" r="62230" b="92710"/>
                <wp:wrapNone/>
                <wp:docPr id="5" name="Straight Arrow Connector 5"/>
                <wp:cNvGraphicFramePr/>
                <a:graphic xmlns:a="http://schemas.openxmlformats.org/drawingml/2006/main">
                  <a:graphicData uri="http://schemas.microsoft.com/office/word/2010/wordprocessingShape">
                    <wps:wsp>
                      <wps:cNvCnPr/>
                      <wps:spPr>
                        <a:xfrm>
                          <a:off x="0" y="0"/>
                          <a:ext cx="757156" cy="136213"/>
                        </a:xfrm>
                        <a:prstGeom prst="straightConnector1">
                          <a:avLst/>
                        </a:prstGeom>
                        <a:ln w="22225">
                          <a:solidFill>
                            <a:srgbClr val="FF0000"/>
                          </a:solidFill>
                          <a:tailEnd type="triangle"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44DD161" id="_x0000_t32" coordsize="21600,21600" o:spt="32" o:oned="t" path="m,l21600,21600e" filled="f">
                <v:path arrowok="t" fillok="f" o:connecttype="none"/>
                <o:lock v:ext="edit" shapetype="t"/>
              </v:shapetype>
              <v:shape id="Straight Arrow Connector 5" o:spid="_x0000_s1026" type="#_x0000_t32" style="position:absolute;margin-left:79.4pt;margin-top:67.2pt;width:59.6pt;height:10.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99m+AAIAAFIEAAAOAAAAZHJzL2Uyb0RvYy54bWysVNuO0zAQfUfiHyy/0yRdtYuqpivUpbwg&#10;qFj4ANcZJ5Yc2xqbpv17xk6a5foAIg+OL3POnDkZZ/tw6Q07AwbtbM2rRckZWOkabduaf/l8ePWa&#10;sxCFbYRxFmp+hcAfdi9fbAe/gaXrnGkAGZHYsBl8zbsY/aYoguygF2HhPFg6VA57EWmJbdGgGIi9&#10;N8WyLNfF4LDx6CSEQLuP4yHfZX6lQMaPSgWIzNSctMU8Yh5PaSx2W7FpUfhOy0mG+AcVvdCWks5U&#10;jyIK9hX1L1S9luiCU3EhXV84pbSEXANVU5U/VfPUCQ+5FjIn+Nmm8P9o5YfzEZluar7izIqePtFT&#10;RKHbLrI3iG5ge2ct2eiQrZJbgw8bAu3tEadV8EdMpV8U9ulNRbFLdvg6OwyXyCRt3q/uq9WaM0lH&#10;1d16Wd0lzuIZ7DHEd+B6liY1D5OWWUSVXRbn9yGOwBsgZTaWDTVf0rPKYcEZ3Ry0MekwYHvaG2Rn&#10;Qa1wOJT0TLl/CItCm7e2YfHqyYuIWtjWAE/EpuXMALU5TcbkxpL45MjoQZ7Fq4FRzCdQ5CxVPYrO&#10;PQ2zBCEl2FjNTBSdYIrkzsByLCNdhj8Bp/gEhdzvfwOeETmzs3EG99o6/F32eLlJVmP8zYGx7mTB&#10;yTXX3B3ZGmrc/IWnS5ZuxvfrDH/+Fey+AQAA//8DAFBLAwQUAAYACAAAACEAa7+jQuEAAAALAQAA&#10;DwAAAGRycy9kb3ducmV2LnhtbEyPwU7DMBBE70j8g7VIXCrqUFISQpwKgTj00AChH+AmSxIaryPb&#10;bcPfsz3BbUczmn2TryYziCM631tScDuPQCDVtumpVbD9fL1JQfigqdGDJVTwgx5WxeVFrrPGnugD&#10;j1VoBZeQz7SCLoQxk9LXHRrt53ZEYu/LOqMDS9fKxukTl5tBLqLoXhrdE3/o9IjPHdb76mAUuJnZ&#10;VOvYvm9f3r736yQpZ0lZKnV9NT09ggg4hb8wnPEZHQpm2tkDNV4MrJcpowc+7uIYBCcWScrrdmdr&#10;+QCyyOX/DcUvAAAA//8DAFBLAQItABQABgAIAAAAIQC2gziS/gAAAOEBAAATAAAAAAAAAAAAAAAA&#10;AAAAAABbQ29udGVudF9UeXBlc10ueG1sUEsBAi0AFAAGAAgAAAAhADj9If/WAAAAlAEAAAsAAAAA&#10;AAAAAAAAAAAALwEAAF9yZWxzLy5yZWxzUEsBAi0AFAAGAAgAAAAhAHT32b4AAgAAUgQAAA4AAAAA&#10;AAAAAAAAAAAALgIAAGRycy9lMm9Eb2MueG1sUEsBAi0AFAAGAAgAAAAhAGu/o0LhAAAACwEAAA8A&#10;AAAAAAAAAAAAAAAAWgQAAGRycy9kb3ducmV2LnhtbFBLBQYAAAAABAAEAPMAAABoBQAAAAA=&#10;" strokecolor="red" strokeweight="1.75pt">
                <v:stroke endarrow="block" endarrowwidth="wide" endarrowlength="long"/>
              </v:shape>
            </w:pict>
          </mc:Fallback>
        </mc:AlternateContent>
      </w:r>
      <w:r w:rsidR="009A4A49" w:rsidRPr="009A4A49">
        <w:rPr>
          <w:noProof/>
          <w:szCs w:val="22"/>
        </w:rPr>
        <w:drawing>
          <wp:inline distT="0" distB="0" distL="0" distR="0" wp14:anchorId="231F1C23" wp14:editId="7B873531">
            <wp:extent cx="2676525" cy="2488468"/>
            <wp:effectExtent l="19050" t="19050" r="0" b="7620"/>
            <wp:docPr id="2" name="Picture 2" descr="O:\--- Proposed New O Drive Structure\OPC\Permitting Section\-- Employee Folders --\Subramaniam_P\Cement\Cemex Brooksville\0530021-059-AC\Misc\Map_of_Florida_highlighting_Hernando_County.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 Proposed New O Drive Structure\OPC\Permitting Section\-- Employee Folders --\Subramaniam_P\Cement\Cemex Brooksville\0530021-059-AC\Misc\Map_of_Florida_highlighting_Hernando_County.bmp"/>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83143" cy="2494621"/>
                    </a:xfrm>
                    <a:prstGeom prst="rect">
                      <a:avLst/>
                    </a:prstGeom>
                    <a:noFill/>
                    <a:ln w="19050">
                      <a:solidFill>
                        <a:schemeClr val="tx1"/>
                      </a:solidFill>
                    </a:ln>
                  </pic:spPr>
                </pic:pic>
              </a:graphicData>
            </a:graphic>
          </wp:inline>
        </w:drawing>
      </w:r>
      <w:r w:rsidR="009A4A49">
        <w:rPr>
          <w:szCs w:val="22"/>
        </w:rPr>
        <w:tab/>
      </w:r>
      <w:r w:rsidR="009A4A49">
        <w:rPr>
          <w:noProof/>
        </w:rPr>
        <w:drawing>
          <wp:inline distT="0" distB="0" distL="0" distR="0" wp14:anchorId="0D1087C6" wp14:editId="4E356ADB">
            <wp:extent cx="2968610" cy="2495550"/>
            <wp:effectExtent l="19050" t="1905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983099" cy="2507730"/>
                    </a:xfrm>
                    <a:prstGeom prst="rect">
                      <a:avLst/>
                    </a:prstGeom>
                    <a:ln w="19050">
                      <a:solidFill>
                        <a:schemeClr val="tx1"/>
                      </a:solidFill>
                    </a:ln>
                  </pic:spPr>
                </pic:pic>
              </a:graphicData>
            </a:graphic>
          </wp:inline>
        </w:drawing>
      </w:r>
    </w:p>
    <w:p w:rsidR="000C34B7" w:rsidRPr="000C34B7" w:rsidRDefault="000C34B7" w:rsidP="00197471">
      <w:pPr>
        <w:pStyle w:val="Caption"/>
        <w:tabs>
          <w:tab w:val="left" w:pos="4680"/>
        </w:tabs>
        <w:spacing w:before="0"/>
        <w:ind w:left="630"/>
      </w:pPr>
      <w:bookmarkStart w:id="0" w:name="_Ref458692477"/>
      <w:r w:rsidRPr="000C34B7">
        <w:rPr>
          <w:rFonts w:ascii="Times New Roman Bold" w:hAnsi="Times New Roman Bold"/>
          <w:caps w:val="0"/>
        </w:rPr>
        <w:t xml:space="preserve">Figure </w:t>
      </w:r>
      <w:r w:rsidRPr="000C34B7">
        <w:rPr>
          <w:rFonts w:ascii="Times New Roman Bold" w:hAnsi="Times New Roman Bold"/>
          <w:caps w:val="0"/>
        </w:rPr>
        <w:fldChar w:fldCharType="begin"/>
      </w:r>
      <w:r w:rsidRPr="000C34B7">
        <w:rPr>
          <w:rFonts w:ascii="Times New Roman Bold" w:hAnsi="Times New Roman Bold"/>
          <w:caps w:val="0"/>
        </w:rPr>
        <w:instrText xml:space="preserve"> SEQ Figure \* ARABIC </w:instrText>
      </w:r>
      <w:r w:rsidRPr="000C34B7">
        <w:rPr>
          <w:rFonts w:ascii="Times New Roman Bold" w:hAnsi="Times New Roman Bold"/>
          <w:caps w:val="0"/>
        </w:rPr>
        <w:fldChar w:fldCharType="separate"/>
      </w:r>
      <w:r w:rsidR="004102B3">
        <w:rPr>
          <w:rFonts w:ascii="Times New Roman Bold" w:hAnsi="Times New Roman Bold"/>
          <w:caps w:val="0"/>
          <w:noProof/>
        </w:rPr>
        <w:t>1</w:t>
      </w:r>
      <w:r w:rsidRPr="000C34B7">
        <w:rPr>
          <w:rFonts w:ascii="Times New Roman Bold" w:hAnsi="Times New Roman Bold"/>
          <w:caps w:val="0"/>
        </w:rPr>
        <w:fldChar w:fldCharType="end"/>
      </w:r>
      <w:bookmarkEnd w:id="0"/>
      <w:r w:rsidRPr="000C34B7">
        <w:rPr>
          <w:rFonts w:ascii="Times New Roman Bold" w:hAnsi="Times New Roman Bold"/>
          <w:caps w:val="0"/>
        </w:rPr>
        <w:t>.  Hernando County</w:t>
      </w:r>
      <w:r w:rsidR="00197471">
        <w:rPr>
          <w:rFonts w:ascii="Times New Roman Bold" w:hAnsi="Times New Roman Bold"/>
          <w:caps w:val="0"/>
        </w:rPr>
        <w:t>.</w:t>
      </w:r>
      <w:r>
        <w:tab/>
      </w:r>
      <w:bookmarkStart w:id="1" w:name="_Ref458692535"/>
      <w:r w:rsidRPr="000C34B7">
        <w:rPr>
          <w:rFonts w:ascii="Times New Roman Bold" w:hAnsi="Times New Roman Bold"/>
          <w:caps w:val="0"/>
        </w:rPr>
        <w:t xml:space="preserve">Figure </w:t>
      </w:r>
      <w:r w:rsidRPr="000C34B7">
        <w:rPr>
          <w:rFonts w:ascii="Times New Roman Bold" w:hAnsi="Times New Roman Bold"/>
          <w:caps w:val="0"/>
        </w:rPr>
        <w:fldChar w:fldCharType="begin"/>
      </w:r>
      <w:r w:rsidRPr="000C34B7">
        <w:rPr>
          <w:rFonts w:ascii="Times New Roman Bold" w:hAnsi="Times New Roman Bold"/>
          <w:caps w:val="0"/>
        </w:rPr>
        <w:instrText xml:space="preserve"> SEQ Figure \* ARABIC </w:instrText>
      </w:r>
      <w:r w:rsidRPr="000C34B7">
        <w:rPr>
          <w:rFonts w:ascii="Times New Roman Bold" w:hAnsi="Times New Roman Bold"/>
          <w:caps w:val="0"/>
        </w:rPr>
        <w:fldChar w:fldCharType="separate"/>
      </w:r>
      <w:r w:rsidR="004102B3">
        <w:rPr>
          <w:rFonts w:ascii="Times New Roman Bold" w:hAnsi="Times New Roman Bold"/>
          <w:caps w:val="0"/>
          <w:noProof/>
        </w:rPr>
        <w:t>2</w:t>
      </w:r>
      <w:r w:rsidRPr="000C34B7">
        <w:rPr>
          <w:rFonts w:ascii="Times New Roman Bold" w:hAnsi="Times New Roman Bold"/>
          <w:caps w:val="0"/>
        </w:rPr>
        <w:fldChar w:fldCharType="end"/>
      </w:r>
      <w:bookmarkEnd w:id="1"/>
      <w:r w:rsidRPr="000C34B7">
        <w:rPr>
          <w:rFonts w:ascii="Times New Roman Bold" w:hAnsi="Times New Roman Bold"/>
          <w:caps w:val="0"/>
        </w:rPr>
        <w:t>.  Facility Location, Brooksville, Florida</w:t>
      </w:r>
      <w:r w:rsidR="00197471">
        <w:rPr>
          <w:rFonts w:ascii="Times New Roman Bold" w:hAnsi="Times New Roman Bold"/>
          <w:caps w:val="0"/>
        </w:rPr>
        <w:t>.</w:t>
      </w:r>
    </w:p>
    <w:p w:rsidR="00264AA9" w:rsidRPr="004F07A1" w:rsidRDefault="00350888" w:rsidP="005325B9">
      <w:pPr>
        <w:pStyle w:val="BodyText3"/>
        <w:widowControl w:val="0"/>
        <w:numPr>
          <w:ilvl w:val="12"/>
          <w:numId w:val="0"/>
        </w:numPr>
        <w:spacing w:before="0"/>
        <w:rPr>
          <w:szCs w:val="22"/>
        </w:rPr>
      </w:pPr>
      <w:r w:rsidRPr="00110195">
        <w:rPr>
          <w:szCs w:val="22"/>
        </w:rPr>
        <w:t xml:space="preserve">The </w:t>
      </w:r>
      <w:r w:rsidR="004874FD">
        <w:rPr>
          <w:szCs w:val="22"/>
        </w:rPr>
        <w:t xml:space="preserve">Brooksville South </w:t>
      </w:r>
      <w:r>
        <w:rPr>
          <w:szCs w:val="22"/>
        </w:rPr>
        <w:t>c</w:t>
      </w:r>
      <w:r w:rsidRPr="00110195">
        <w:rPr>
          <w:szCs w:val="22"/>
        </w:rPr>
        <w:t xml:space="preserve">ement </w:t>
      </w:r>
      <w:r>
        <w:rPr>
          <w:szCs w:val="22"/>
        </w:rPr>
        <w:t>p</w:t>
      </w:r>
      <w:r w:rsidRPr="00110195">
        <w:rPr>
          <w:szCs w:val="22"/>
        </w:rPr>
        <w:t>lant includes two Portland cement manufacturing lines (</w:t>
      </w:r>
      <w:r w:rsidR="00B849A6">
        <w:rPr>
          <w:szCs w:val="22"/>
        </w:rPr>
        <w:t>Line</w:t>
      </w:r>
      <w:r w:rsidRPr="00110195">
        <w:rPr>
          <w:szCs w:val="22"/>
        </w:rPr>
        <w:t xml:space="preserve"> Nos. 1 and 2), a coal yard and all the required auxiliary equipment.</w:t>
      </w:r>
      <w:r>
        <w:rPr>
          <w:szCs w:val="22"/>
        </w:rPr>
        <w:t xml:space="preserve">  </w:t>
      </w:r>
      <w:r w:rsidRPr="005E6B15">
        <w:rPr>
          <w:szCs w:val="22"/>
        </w:rPr>
        <w:t xml:space="preserve">The plant </w:t>
      </w:r>
      <w:r>
        <w:rPr>
          <w:szCs w:val="22"/>
        </w:rPr>
        <w:t>combines</w:t>
      </w:r>
      <w:r w:rsidRPr="005E6B15">
        <w:rPr>
          <w:szCs w:val="22"/>
        </w:rPr>
        <w:t xml:space="preserve"> raw materials and utilize</w:t>
      </w:r>
      <w:r>
        <w:rPr>
          <w:szCs w:val="22"/>
        </w:rPr>
        <w:t>s</w:t>
      </w:r>
      <w:r w:rsidRPr="005E6B15">
        <w:rPr>
          <w:szCs w:val="22"/>
        </w:rPr>
        <w:t xml:space="preserve"> a preheater/precalciner kiln with in-line raw mill to prod</w:t>
      </w:r>
      <w:r>
        <w:rPr>
          <w:szCs w:val="22"/>
        </w:rPr>
        <w:t>uce clinker.  The clinker is</w:t>
      </w:r>
      <w:r w:rsidRPr="005E6B15">
        <w:rPr>
          <w:szCs w:val="22"/>
        </w:rPr>
        <w:t xml:space="preserve"> milled and combined with gypsum to produce Portland cement. </w:t>
      </w:r>
      <w:r>
        <w:rPr>
          <w:szCs w:val="22"/>
        </w:rPr>
        <w:t xml:space="preserve"> </w:t>
      </w:r>
      <w:r w:rsidR="00B849A6">
        <w:rPr>
          <w:szCs w:val="22"/>
        </w:rPr>
        <w:t>Line</w:t>
      </w:r>
      <w:r w:rsidRPr="005631CA">
        <w:rPr>
          <w:szCs w:val="22"/>
        </w:rPr>
        <w:t xml:space="preserve"> 1 is a dry </w:t>
      </w:r>
      <w:r>
        <w:rPr>
          <w:szCs w:val="22"/>
        </w:rPr>
        <w:t xml:space="preserve">Gepol </w:t>
      </w:r>
      <w:r w:rsidRPr="005631CA">
        <w:rPr>
          <w:szCs w:val="22"/>
        </w:rPr>
        <w:t>preheater in-line kiln/raw m</w:t>
      </w:r>
      <w:r>
        <w:rPr>
          <w:szCs w:val="22"/>
        </w:rPr>
        <w:t xml:space="preserve">ill, clinker cooler arrangement.  </w:t>
      </w:r>
      <w:r w:rsidR="00B849A6">
        <w:rPr>
          <w:szCs w:val="22"/>
        </w:rPr>
        <w:t>Line</w:t>
      </w:r>
      <w:r w:rsidR="00A743DF">
        <w:rPr>
          <w:szCs w:val="22"/>
        </w:rPr>
        <w:t xml:space="preserve"> 2</w:t>
      </w:r>
      <w:r w:rsidRPr="005631CA">
        <w:rPr>
          <w:szCs w:val="22"/>
        </w:rPr>
        <w:t xml:space="preserve"> is a dry preheater/precalciner process</w:t>
      </w:r>
      <w:r>
        <w:rPr>
          <w:szCs w:val="22"/>
        </w:rPr>
        <w:t>.  The kiln has an i</w:t>
      </w:r>
      <w:r w:rsidRPr="00401B75">
        <w:rPr>
          <w:szCs w:val="22"/>
        </w:rPr>
        <w:t>n-</w:t>
      </w:r>
      <w:r>
        <w:rPr>
          <w:szCs w:val="22"/>
        </w:rPr>
        <w:t>line c</w:t>
      </w:r>
      <w:r w:rsidRPr="00401B75">
        <w:rPr>
          <w:szCs w:val="22"/>
        </w:rPr>
        <w:t xml:space="preserve">alciner </w:t>
      </w:r>
      <w:r w:rsidRPr="005631CA">
        <w:rPr>
          <w:szCs w:val="22"/>
        </w:rPr>
        <w:t>and an in-line arrangement with the raw mill.</w:t>
      </w:r>
      <w:r>
        <w:rPr>
          <w:szCs w:val="22"/>
        </w:rPr>
        <w:t xml:space="preserve">  </w:t>
      </w:r>
      <w:r w:rsidRPr="000D2399">
        <w:rPr>
          <w:szCs w:val="22"/>
        </w:rPr>
        <w:t>Annual clinker production is limited to 727,800 tons and 1,227,500 tons in Lines 1 and 2</w:t>
      </w:r>
      <w:r w:rsidR="0064128A">
        <w:rPr>
          <w:szCs w:val="22"/>
        </w:rPr>
        <w:t>,</w:t>
      </w:r>
      <w:r w:rsidRPr="000D2399">
        <w:rPr>
          <w:szCs w:val="22"/>
        </w:rPr>
        <w:t xml:space="preserve"> respectively.</w:t>
      </w:r>
      <w:r w:rsidR="004F07A1">
        <w:rPr>
          <w:szCs w:val="22"/>
        </w:rPr>
        <w:t xml:space="preserve">  A</w:t>
      </w:r>
      <w:r w:rsidR="004A3C99">
        <w:rPr>
          <w:szCs w:val="22"/>
        </w:rPr>
        <w:t>n aerial</w:t>
      </w:r>
      <w:r w:rsidR="004F07A1">
        <w:rPr>
          <w:szCs w:val="22"/>
        </w:rPr>
        <w:t xml:space="preserve"> view of the </w:t>
      </w:r>
      <w:r w:rsidR="004F07A1">
        <w:rPr>
          <w:bCs/>
          <w:szCs w:val="22"/>
        </w:rPr>
        <w:t xml:space="preserve">Brooksville South Cement Plant is shown in </w:t>
      </w:r>
      <w:r w:rsidR="004F07A1" w:rsidRPr="004F07A1">
        <w:rPr>
          <w:rFonts w:ascii="Times New Roman Bold" w:hAnsi="Times New Roman Bold"/>
          <w:b/>
          <w:bCs/>
          <w:szCs w:val="22"/>
        </w:rPr>
        <w:fldChar w:fldCharType="begin"/>
      </w:r>
      <w:r w:rsidR="004F07A1" w:rsidRPr="004F07A1">
        <w:rPr>
          <w:rFonts w:ascii="Times New Roman Bold" w:hAnsi="Times New Roman Bold"/>
          <w:b/>
          <w:bCs/>
          <w:szCs w:val="22"/>
        </w:rPr>
        <w:instrText xml:space="preserve"> REF _Ref462993198 \h </w:instrText>
      </w:r>
      <w:r w:rsidR="004F07A1">
        <w:rPr>
          <w:rFonts w:ascii="Times New Roman Bold" w:hAnsi="Times New Roman Bold"/>
          <w:b/>
          <w:bCs/>
          <w:szCs w:val="22"/>
        </w:rPr>
        <w:instrText xml:space="preserve"> \* MERGEFORMAT </w:instrText>
      </w:r>
      <w:r w:rsidR="004F07A1" w:rsidRPr="004F07A1">
        <w:rPr>
          <w:rFonts w:ascii="Times New Roman Bold" w:hAnsi="Times New Roman Bold"/>
          <w:b/>
          <w:bCs/>
          <w:szCs w:val="22"/>
        </w:rPr>
      </w:r>
      <w:r w:rsidR="004F07A1" w:rsidRPr="004F07A1">
        <w:rPr>
          <w:rFonts w:ascii="Times New Roman Bold" w:hAnsi="Times New Roman Bold"/>
          <w:b/>
          <w:bCs/>
          <w:szCs w:val="22"/>
        </w:rPr>
        <w:fldChar w:fldCharType="separate"/>
      </w:r>
      <w:r w:rsidR="004F07A1" w:rsidRPr="004F07A1">
        <w:rPr>
          <w:rFonts w:ascii="Times New Roman Bold" w:hAnsi="Times New Roman Bold"/>
          <w:b/>
        </w:rPr>
        <w:t xml:space="preserve">Figure </w:t>
      </w:r>
      <w:r w:rsidR="004F07A1" w:rsidRPr="004F07A1">
        <w:rPr>
          <w:rFonts w:ascii="Times New Roman Bold" w:hAnsi="Times New Roman Bold"/>
          <w:b/>
          <w:noProof/>
        </w:rPr>
        <w:t>3</w:t>
      </w:r>
      <w:r w:rsidR="004F07A1" w:rsidRPr="004F07A1">
        <w:rPr>
          <w:rFonts w:ascii="Times New Roman Bold" w:hAnsi="Times New Roman Bold"/>
          <w:b/>
          <w:bCs/>
          <w:szCs w:val="22"/>
        </w:rPr>
        <w:fldChar w:fldCharType="end"/>
      </w:r>
      <w:r w:rsidR="004F07A1">
        <w:rPr>
          <w:rFonts w:ascii="Times New Roman Bold" w:hAnsi="Times New Roman Bold"/>
          <w:bCs/>
          <w:szCs w:val="22"/>
        </w:rPr>
        <w:t>.</w:t>
      </w:r>
    </w:p>
    <w:p w:rsidR="000C34B7" w:rsidRDefault="004A3C99" w:rsidP="00446548">
      <w:pPr>
        <w:pStyle w:val="BodyText3"/>
        <w:widowControl w:val="0"/>
        <w:numPr>
          <w:ilvl w:val="12"/>
          <w:numId w:val="0"/>
        </w:numPr>
        <w:spacing w:before="0" w:after="0"/>
        <w:ind w:right="-144"/>
        <w:jc w:val="center"/>
        <w:rPr>
          <w:szCs w:val="22"/>
        </w:rPr>
      </w:pPr>
      <w:r w:rsidRPr="004A3C99">
        <w:rPr>
          <w:noProof/>
          <w:szCs w:val="22"/>
        </w:rPr>
        <w:drawing>
          <wp:inline distT="0" distB="0" distL="0" distR="0">
            <wp:extent cx="4797188" cy="3008946"/>
            <wp:effectExtent l="0" t="0" r="381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13598" cy="3019239"/>
                    </a:xfrm>
                    <a:prstGeom prst="rect">
                      <a:avLst/>
                    </a:prstGeom>
                    <a:noFill/>
                    <a:ln>
                      <a:noFill/>
                    </a:ln>
                  </pic:spPr>
                </pic:pic>
              </a:graphicData>
            </a:graphic>
          </wp:inline>
        </w:drawing>
      </w:r>
    </w:p>
    <w:p w:rsidR="004E45D4" w:rsidRPr="007643AB" w:rsidRDefault="007643AB" w:rsidP="00197471">
      <w:pPr>
        <w:pStyle w:val="Caption"/>
        <w:spacing w:before="0"/>
        <w:jc w:val="center"/>
        <w:rPr>
          <w:rFonts w:ascii="Times New Roman Bold" w:hAnsi="Times New Roman Bold"/>
          <w:caps w:val="0"/>
          <w:szCs w:val="22"/>
        </w:rPr>
      </w:pPr>
      <w:bookmarkStart w:id="2" w:name="_Ref462993198"/>
      <w:r w:rsidRPr="007643AB">
        <w:rPr>
          <w:rFonts w:ascii="Times New Roman Bold" w:hAnsi="Times New Roman Bold"/>
          <w:caps w:val="0"/>
        </w:rPr>
        <w:t xml:space="preserve">Figure </w:t>
      </w:r>
      <w:r w:rsidRPr="007643AB">
        <w:rPr>
          <w:rFonts w:ascii="Times New Roman Bold" w:hAnsi="Times New Roman Bold"/>
          <w:caps w:val="0"/>
        </w:rPr>
        <w:fldChar w:fldCharType="begin"/>
      </w:r>
      <w:r w:rsidRPr="007643AB">
        <w:rPr>
          <w:rFonts w:ascii="Times New Roman Bold" w:hAnsi="Times New Roman Bold"/>
          <w:caps w:val="0"/>
        </w:rPr>
        <w:instrText xml:space="preserve"> SEQ Figure \* ARABIC </w:instrText>
      </w:r>
      <w:r w:rsidRPr="007643AB">
        <w:rPr>
          <w:rFonts w:ascii="Times New Roman Bold" w:hAnsi="Times New Roman Bold"/>
          <w:caps w:val="0"/>
        </w:rPr>
        <w:fldChar w:fldCharType="separate"/>
      </w:r>
      <w:r w:rsidR="004102B3">
        <w:rPr>
          <w:rFonts w:ascii="Times New Roman Bold" w:hAnsi="Times New Roman Bold"/>
          <w:caps w:val="0"/>
          <w:noProof/>
        </w:rPr>
        <w:t>3</w:t>
      </w:r>
      <w:r w:rsidRPr="007643AB">
        <w:rPr>
          <w:rFonts w:ascii="Times New Roman Bold" w:hAnsi="Times New Roman Bold"/>
          <w:caps w:val="0"/>
        </w:rPr>
        <w:fldChar w:fldCharType="end"/>
      </w:r>
      <w:bookmarkEnd w:id="2"/>
      <w:r w:rsidRPr="007643AB">
        <w:rPr>
          <w:rFonts w:ascii="Times New Roman Bold" w:hAnsi="Times New Roman Bold"/>
          <w:caps w:val="0"/>
        </w:rPr>
        <w:t xml:space="preserve">.  </w:t>
      </w:r>
      <w:r w:rsidR="00446548">
        <w:rPr>
          <w:rFonts w:ascii="Times New Roman Bold" w:hAnsi="Times New Roman Bold"/>
          <w:caps w:val="0"/>
        </w:rPr>
        <w:t>A</w:t>
      </w:r>
      <w:r w:rsidR="00446548" w:rsidRPr="00446548">
        <w:rPr>
          <w:rFonts w:ascii="Times New Roman Bold" w:hAnsi="Times New Roman Bold"/>
          <w:caps w:val="0"/>
        </w:rPr>
        <w:t xml:space="preserve">erial </w:t>
      </w:r>
      <w:r w:rsidR="004F07A1">
        <w:rPr>
          <w:rFonts w:ascii="Times New Roman Bold" w:hAnsi="Times New Roman Bold"/>
          <w:caps w:val="0"/>
        </w:rPr>
        <w:t>V</w:t>
      </w:r>
      <w:r w:rsidRPr="007643AB">
        <w:rPr>
          <w:rFonts w:ascii="Times New Roman Bold" w:hAnsi="Times New Roman Bold"/>
          <w:caps w:val="0"/>
        </w:rPr>
        <w:t xml:space="preserve">iew of </w:t>
      </w:r>
      <w:r>
        <w:rPr>
          <w:rFonts w:ascii="Times New Roman Bold" w:hAnsi="Times New Roman Bold"/>
          <w:caps w:val="0"/>
        </w:rPr>
        <w:t>B</w:t>
      </w:r>
      <w:r w:rsidRPr="007643AB">
        <w:rPr>
          <w:rFonts w:ascii="Times New Roman Bold" w:hAnsi="Times New Roman Bold"/>
          <w:caps w:val="0"/>
        </w:rPr>
        <w:t xml:space="preserve">rooksville </w:t>
      </w:r>
      <w:r>
        <w:rPr>
          <w:rFonts w:ascii="Times New Roman Bold" w:hAnsi="Times New Roman Bold"/>
          <w:caps w:val="0"/>
        </w:rPr>
        <w:t>S</w:t>
      </w:r>
      <w:r w:rsidRPr="007643AB">
        <w:rPr>
          <w:rFonts w:ascii="Times New Roman Bold" w:hAnsi="Times New Roman Bold"/>
          <w:caps w:val="0"/>
        </w:rPr>
        <w:t xml:space="preserve">outh </w:t>
      </w:r>
      <w:r>
        <w:rPr>
          <w:rFonts w:ascii="Times New Roman Bold" w:hAnsi="Times New Roman Bold"/>
          <w:caps w:val="0"/>
        </w:rPr>
        <w:t>C</w:t>
      </w:r>
      <w:r w:rsidRPr="007643AB">
        <w:rPr>
          <w:rFonts w:ascii="Times New Roman Bold" w:hAnsi="Times New Roman Bold"/>
          <w:caps w:val="0"/>
        </w:rPr>
        <w:t xml:space="preserve">ement </w:t>
      </w:r>
      <w:r>
        <w:rPr>
          <w:rFonts w:ascii="Times New Roman Bold" w:hAnsi="Times New Roman Bold"/>
          <w:caps w:val="0"/>
        </w:rPr>
        <w:t>P</w:t>
      </w:r>
      <w:r w:rsidRPr="007643AB">
        <w:rPr>
          <w:rFonts w:ascii="Times New Roman Bold" w:hAnsi="Times New Roman Bold"/>
          <w:caps w:val="0"/>
        </w:rPr>
        <w:t>lant</w:t>
      </w:r>
      <w:r w:rsidR="00197471">
        <w:rPr>
          <w:rFonts w:ascii="Times New Roman Bold" w:hAnsi="Times New Roman Bold"/>
          <w:caps w:val="0"/>
        </w:rPr>
        <w:t>.</w:t>
      </w:r>
    </w:p>
    <w:p w:rsidR="00B849A6" w:rsidRDefault="00B849A6" w:rsidP="007643AB">
      <w:pPr>
        <w:pStyle w:val="BodyText3"/>
        <w:widowControl w:val="0"/>
        <w:numPr>
          <w:ilvl w:val="12"/>
          <w:numId w:val="0"/>
        </w:numPr>
        <w:spacing w:before="0"/>
        <w:rPr>
          <w:szCs w:val="22"/>
        </w:rPr>
      </w:pPr>
      <w:r w:rsidRPr="00B849A6">
        <w:rPr>
          <w:szCs w:val="22"/>
        </w:rPr>
        <w:lastRenderedPageBreak/>
        <w:t>The facility consists of the following existing emission units (EU):</w:t>
      </w:r>
    </w:p>
    <w:p w:rsidR="007643AB" w:rsidRDefault="007643AB" w:rsidP="003E3199">
      <w:pPr>
        <w:pStyle w:val="Caption"/>
        <w:spacing w:before="0" w:after="60"/>
        <w:jc w:val="center"/>
        <w:rPr>
          <w:rFonts w:ascii="Times New Roman Bold" w:hAnsi="Times New Roman Bold"/>
        </w:rPr>
      </w:pPr>
      <w:r w:rsidRPr="003E3199">
        <w:rPr>
          <w:rFonts w:ascii="Times New Roman Bold" w:hAnsi="Times New Roman Bold"/>
        </w:rPr>
        <w:t xml:space="preserve">Table </w:t>
      </w:r>
      <w:r w:rsidRPr="003E3199">
        <w:rPr>
          <w:rFonts w:ascii="Times New Roman Bold" w:hAnsi="Times New Roman Bold"/>
        </w:rPr>
        <w:fldChar w:fldCharType="begin"/>
      </w:r>
      <w:r w:rsidRPr="003E3199">
        <w:rPr>
          <w:rFonts w:ascii="Times New Roman Bold" w:hAnsi="Times New Roman Bold"/>
        </w:rPr>
        <w:instrText xml:space="preserve"> SEQ Table \* ARABIC </w:instrText>
      </w:r>
      <w:r w:rsidRPr="003E3199">
        <w:rPr>
          <w:rFonts w:ascii="Times New Roman Bold" w:hAnsi="Times New Roman Bold"/>
        </w:rPr>
        <w:fldChar w:fldCharType="separate"/>
      </w:r>
      <w:r w:rsidR="00853A7D">
        <w:rPr>
          <w:rFonts w:ascii="Times New Roman Bold" w:hAnsi="Times New Roman Bold"/>
          <w:noProof/>
        </w:rPr>
        <w:t>1</w:t>
      </w:r>
      <w:r w:rsidRPr="003E3199">
        <w:rPr>
          <w:rFonts w:ascii="Times New Roman Bold" w:hAnsi="Times New Roman Bold"/>
        </w:rPr>
        <w:fldChar w:fldCharType="end"/>
      </w:r>
      <w:r w:rsidR="004F07A1">
        <w:rPr>
          <w:rFonts w:ascii="Times New Roman Bold" w:hAnsi="Times New Roman Bold"/>
        </w:rPr>
        <w:t xml:space="preserve"> - </w:t>
      </w:r>
      <w:r w:rsidR="00755723" w:rsidRPr="003E3199">
        <w:rPr>
          <w:rFonts w:ascii="Times New Roman Bold" w:hAnsi="Times New Roman Bold"/>
        </w:rPr>
        <w:t>L</w:t>
      </w:r>
      <w:r w:rsidRPr="003E3199">
        <w:rPr>
          <w:rFonts w:ascii="Times New Roman Bold" w:hAnsi="Times New Roman Bold"/>
        </w:rPr>
        <w:t xml:space="preserve">ist of </w:t>
      </w:r>
      <w:r w:rsidR="00755723" w:rsidRPr="003E3199">
        <w:rPr>
          <w:rFonts w:ascii="Times New Roman Bold" w:hAnsi="Times New Roman Bold"/>
        </w:rPr>
        <w:t>E</w:t>
      </w:r>
      <w:r w:rsidRPr="003E3199">
        <w:rPr>
          <w:rFonts w:ascii="Times New Roman Bold" w:hAnsi="Times New Roman Bold"/>
        </w:rPr>
        <w:t xml:space="preserve">xisting </w:t>
      </w:r>
      <w:r w:rsidR="00755723" w:rsidRPr="003E3199">
        <w:rPr>
          <w:rFonts w:ascii="Times New Roman Bold" w:hAnsi="Times New Roman Bold"/>
        </w:rPr>
        <w:t>Emissions</w:t>
      </w:r>
      <w:r w:rsidRPr="003E3199">
        <w:rPr>
          <w:rFonts w:ascii="Times New Roman Bold" w:hAnsi="Times New Roman Bold"/>
        </w:rPr>
        <w:t xml:space="preserve"> </w:t>
      </w:r>
      <w:r w:rsidR="00755723" w:rsidRPr="003E3199">
        <w:rPr>
          <w:rFonts w:ascii="Times New Roman Bold" w:hAnsi="Times New Roman Bold"/>
        </w:rPr>
        <w:t>U</w:t>
      </w:r>
      <w:r w:rsidRPr="003E3199">
        <w:rPr>
          <w:rFonts w:ascii="Times New Roman Bold" w:hAnsi="Times New Roman Bold"/>
        </w:rPr>
        <w:t xml:space="preserve">nits at </w:t>
      </w:r>
      <w:r w:rsidR="00755723" w:rsidRPr="003E3199">
        <w:rPr>
          <w:rFonts w:ascii="Times New Roman Bold" w:hAnsi="Times New Roman Bold"/>
        </w:rPr>
        <w:t>the Facility</w:t>
      </w:r>
      <w:r w:rsidR="004F07A1">
        <w:rPr>
          <w:rFonts w:ascii="Times New Roman Bold" w:hAnsi="Times New Roman Bold"/>
        </w:rPr>
        <w:t>.</w:t>
      </w:r>
    </w:p>
    <w:tbl>
      <w:tblPr>
        <w:tblW w:w="10325"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1134"/>
        <w:gridCol w:w="90"/>
        <w:gridCol w:w="1620"/>
        <w:gridCol w:w="11"/>
        <w:gridCol w:w="7459"/>
        <w:gridCol w:w="11"/>
      </w:tblGrid>
      <w:tr w:rsidR="00E52268" w:rsidRPr="00E52268" w:rsidTr="0043524A">
        <w:tc>
          <w:tcPr>
            <w:tcW w:w="10325" w:type="dxa"/>
            <w:gridSpan w:val="6"/>
            <w:tcBorders>
              <w:top w:val="single" w:sz="12" w:space="0" w:color="auto"/>
              <w:bottom w:val="single" w:sz="12" w:space="0" w:color="auto"/>
            </w:tcBorders>
            <w:shd w:val="clear" w:color="auto" w:fill="B8CCE4" w:themeFill="accent1" w:themeFillTint="66"/>
            <w:vAlign w:val="center"/>
          </w:tcPr>
          <w:p w:rsidR="00E52268" w:rsidRPr="00E52268" w:rsidRDefault="00E52268" w:rsidP="00E52268">
            <w:pPr>
              <w:jc w:val="center"/>
              <w:outlineLvl w:val="1"/>
              <w:rPr>
                <w:b/>
              </w:rPr>
            </w:pPr>
            <w:r w:rsidRPr="00E52268">
              <w:rPr>
                <w:b/>
              </w:rPr>
              <w:t xml:space="preserve">Brooksville South Portland Cement Line 1 - </w:t>
            </w:r>
            <w:r w:rsidRPr="00E52268">
              <w:rPr>
                <w:b/>
                <w:i/>
              </w:rPr>
              <w:t>Regulated Emissions Units</w:t>
            </w:r>
          </w:p>
        </w:tc>
      </w:tr>
      <w:tr w:rsidR="00E52268" w:rsidRPr="00E52268" w:rsidTr="0043524A">
        <w:tc>
          <w:tcPr>
            <w:tcW w:w="1134" w:type="dxa"/>
            <w:tcBorders>
              <w:top w:val="single" w:sz="12" w:space="0" w:color="auto"/>
              <w:bottom w:val="single" w:sz="12" w:space="0" w:color="auto"/>
            </w:tcBorders>
            <w:shd w:val="clear" w:color="auto" w:fill="B8CCE4" w:themeFill="accent1" w:themeFillTint="66"/>
            <w:vAlign w:val="center"/>
          </w:tcPr>
          <w:p w:rsidR="00E52268" w:rsidRPr="00E52268" w:rsidRDefault="00E52268" w:rsidP="00E52268">
            <w:pPr>
              <w:jc w:val="center"/>
              <w:rPr>
                <w:b/>
              </w:rPr>
            </w:pPr>
            <w:r w:rsidRPr="00E52268">
              <w:rPr>
                <w:b/>
              </w:rPr>
              <w:t>EU ID No.</w:t>
            </w:r>
          </w:p>
        </w:tc>
        <w:tc>
          <w:tcPr>
            <w:tcW w:w="1721" w:type="dxa"/>
            <w:gridSpan w:val="3"/>
            <w:tcBorders>
              <w:top w:val="single" w:sz="12" w:space="0" w:color="auto"/>
              <w:bottom w:val="single" w:sz="12" w:space="0" w:color="auto"/>
            </w:tcBorders>
            <w:shd w:val="clear" w:color="auto" w:fill="B8CCE4" w:themeFill="accent1" w:themeFillTint="66"/>
            <w:vAlign w:val="center"/>
          </w:tcPr>
          <w:p w:rsidR="00E52268" w:rsidRPr="00E52268" w:rsidRDefault="00E52268" w:rsidP="00E52268">
            <w:pPr>
              <w:jc w:val="center"/>
              <w:rPr>
                <w:b/>
              </w:rPr>
            </w:pPr>
            <w:r w:rsidRPr="00E52268">
              <w:rPr>
                <w:b/>
              </w:rPr>
              <w:t>Facility’s Internal ID No.</w:t>
            </w:r>
          </w:p>
        </w:tc>
        <w:tc>
          <w:tcPr>
            <w:tcW w:w="7470" w:type="dxa"/>
            <w:gridSpan w:val="2"/>
            <w:tcBorders>
              <w:top w:val="single" w:sz="12" w:space="0" w:color="auto"/>
              <w:bottom w:val="single" w:sz="12" w:space="0" w:color="auto"/>
            </w:tcBorders>
            <w:shd w:val="clear" w:color="auto" w:fill="B8CCE4" w:themeFill="accent1" w:themeFillTint="66"/>
            <w:vAlign w:val="center"/>
          </w:tcPr>
          <w:p w:rsidR="00E52268" w:rsidRPr="00E52268" w:rsidRDefault="00E52268" w:rsidP="00E52268">
            <w:pPr>
              <w:keepNext/>
              <w:jc w:val="center"/>
              <w:outlineLvl w:val="1"/>
              <w:rPr>
                <w:b/>
              </w:rPr>
            </w:pPr>
            <w:r w:rsidRPr="00E52268">
              <w:rPr>
                <w:b/>
              </w:rPr>
              <w:t>Brief Description</w:t>
            </w:r>
          </w:p>
        </w:tc>
      </w:tr>
      <w:tr w:rsidR="00E52268" w:rsidRPr="00E52268" w:rsidTr="0043524A">
        <w:trPr>
          <w:trHeight w:val="187"/>
        </w:trPr>
        <w:tc>
          <w:tcPr>
            <w:tcW w:w="1134" w:type="dxa"/>
            <w:vAlign w:val="center"/>
          </w:tcPr>
          <w:p w:rsidR="00E52268" w:rsidRPr="00E52268" w:rsidRDefault="00E52268" w:rsidP="00E52268">
            <w:pPr>
              <w:tabs>
                <w:tab w:val="left" w:pos="360"/>
                <w:tab w:val="left" w:pos="720"/>
                <w:tab w:val="left" w:pos="1080"/>
                <w:tab w:val="left" w:pos="1440"/>
              </w:tabs>
              <w:jc w:val="center"/>
            </w:pPr>
            <w:r w:rsidRPr="00E52268">
              <w:t>001</w:t>
            </w:r>
          </w:p>
        </w:tc>
        <w:tc>
          <w:tcPr>
            <w:tcW w:w="1721" w:type="dxa"/>
            <w:gridSpan w:val="3"/>
            <w:vAlign w:val="center"/>
          </w:tcPr>
          <w:p w:rsidR="00E52268" w:rsidRPr="00E52268" w:rsidRDefault="00E52268" w:rsidP="00E52268">
            <w:pPr>
              <w:tabs>
                <w:tab w:val="left" w:pos="360"/>
                <w:tab w:val="left" w:pos="720"/>
                <w:tab w:val="left" w:pos="1080"/>
                <w:tab w:val="left" w:pos="1440"/>
              </w:tabs>
              <w:jc w:val="center"/>
            </w:pPr>
            <w:r w:rsidRPr="00E52268">
              <w:t>D-75</w:t>
            </w:r>
          </w:p>
        </w:tc>
        <w:tc>
          <w:tcPr>
            <w:tcW w:w="7470" w:type="dxa"/>
            <w:gridSpan w:val="2"/>
          </w:tcPr>
          <w:p w:rsidR="00E52268" w:rsidRPr="00E52268" w:rsidRDefault="00E52268" w:rsidP="00E52268">
            <w:pPr>
              <w:tabs>
                <w:tab w:val="left" w:pos="360"/>
                <w:tab w:val="left" w:pos="720"/>
                <w:tab w:val="left" w:pos="1080"/>
                <w:tab w:val="left" w:pos="1440"/>
              </w:tabs>
            </w:pPr>
            <w:r w:rsidRPr="00E52268">
              <w:t>Filter Dust Bin (was Pre-Mix Bin) with Baghouse</w:t>
            </w:r>
          </w:p>
        </w:tc>
      </w:tr>
      <w:tr w:rsidR="00E52268" w:rsidRPr="00E52268" w:rsidTr="0043524A">
        <w:trPr>
          <w:trHeight w:val="187"/>
        </w:trPr>
        <w:tc>
          <w:tcPr>
            <w:tcW w:w="1134" w:type="dxa"/>
            <w:tcBorders>
              <w:bottom w:val="single" w:sz="6" w:space="0" w:color="auto"/>
            </w:tcBorders>
            <w:vAlign w:val="center"/>
          </w:tcPr>
          <w:p w:rsidR="00E52268" w:rsidRPr="00E52268" w:rsidRDefault="00E52268" w:rsidP="00E52268">
            <w:pPr>
              <w:tabs>
                <w:tab w:val="left" w:pos="360"/>
                <w:tab w:val="left" w:pos="720"/>
                <w:tab w:val="left" w:pos="1080"/>
                <w:tab w:val="left" w:pos="1440"/>
              </w:tabs>
              <w:jc w:val="center"/>
            </w:pPr>
            <w:r w:rsidRPr="00E52268">
              <w:t>002</w:t>
            </w:r>
          </w:p>
        </w:tc>
        <w:tc>
          <w:tcPr>
            <w:tcW w:w="1721" w:type="dxa"/>
            <w:gridSpan w:val="3"/>
            <w:tcBorders>
              <w:bottom w:val="single" w:sz="6" w:space="0" w:color="auto"/>
            </w:tcBorders>
            <w:vAlign w:val="center"/>
          </w:tcPr>
          <w:p w:rsidR="00E52268" w:rsidRPr="00E52268" w:rsidRDefault="00E52268" w:rsidP="00E52268">
            <w:pPr>
              <w:tabs>
                <w:tab w:val="left" w:pos="360"/>
                <w:tab w:val="left" w:pos="720"/>
                <w:tab w:val="left" w:pos="1080"/>
                <w:tab w:val="left" w:pos="1440"/>
              </w:tabs>
              <w:jc w:val="center"/>
            </w:pPr>
            <w:r w:rsidRPr="00E52268">
              <w:t>D-67</w:t>
            </w:r>
          </w:p>
        </w:tc>
        <w:tc>
          <w:tcPr>
            <w:tcW w:w="7470" w:type="dxa"/>
            <w:gridSpan w:val="2"/>
            <w:tcBorders>
              <w:bottom w:val="single" w:sz="6" w:space="0" w:color="auto"/>
            </w:tcBorders>
          </w:tcPr>
          <w:p w:rsidR="00E52268" w:rsidRPr="00E52268" w:rsidRDefault="00E52268" w:rsidP="00E52268">
            <w:pPr>
              <w:tabs>
                <w:tab w:val="left" w:pos="360"/>
                <w:tab w:val="left" w:pos="720"/>
                <w:tab w:val="left" w:pos="1080"/>
                <w:tab w:val="left" w:pos="1440"/>
              </w:tabs>
            </w:pPr>
            <w:r w:rsidRPr="00E52268">
              <w:t>Fly Ash/Equilibrium Catalyst Storage Silo with Baghouse</w:t>
            </w:r>
          </w:p>
        </w:tc>
      </w:tr>
      <w:tr w:rsidR="00E52268" w:rsidRPr="00E52268" w:rsidTr="0043524A">
        <w:trPr>
          <w:trHeight w:val="187"/>
        </w:trPr>
        <w:tc>
          <w:tcPr>
            <w:tcW w:w="1134" w:type="dxa"/>
            <w:tcBorders>
              <w:top w:val="single" w:sz="6" w:space="0" w:color="auto"/>
              <w:bottom w:val="single" w:sz="12" w:space="0" w:color="auto"/>
            </w:tcBorders>
            <w:vAlign w:val="center"/>
          </w:tcPr>
          <w:p w:rsidR="00E52268" w:rsidRPr="00E52268" w:rsidRDefault="00E52268" w:rsidP="00E52268">
            <w:pPr>
              <w:tabs>
                <w:tab w:val="left" w:pos="360"/>
                <w:tab w:val="left" w:pos="720"/>
                <w:tab w:val="left" w:pos="1080"/>
                <w:tab w:val="left" w:pos="1440"/>
              </w:tabs>
              <w:jc w:val="center"/>
            </w:pPr>
            <w:r w:rsidRPr="00E52268">
              <w:t>004</w:t>
            </w:r>
          </w:p>
        </w:tc>
        <w:tc>
          <w:tcPr>
            <w:tcW w:w="1721" w:type="dxa"/>
            <w:gridSpan w:val="3"/>
            <w:tcBorders>
              <w:top w:val="single" w:sz="6" w:space="0" w:color="auto"/>
              <w:bottom w:val="single" w:sz="12" w:space="0" w:color="auto"/>
            </w:tcBorders>
            <w:vAlign w:val="center"/>
          </w:tcPr>
          <w:p w:rsidR="00E52268" w:rsidRPr="00E52268" w:rsidRDefault="00E52268" w:rsidP="00E52268">
            <w:pPr>
              <w:tabs>
                <w:tab w:val="left" w:pos="360"/>
                <w:tab w:val="left" w:pos="720"/>
                <w:tab w:val="left" w:pos="1080"/>
                <w:tab w:val="left" w:pos="1440"/>
              </w:tabs>
              <w:jc w:val="center"/>
            </w:pPr>
            <w:r w:rsidRPr="00E52268">
              <w:t>F-14</w:t>
            </w:r>
          </w:p>
        </w:tc>
        <w:tc>
          <w:tcPr>
            <w:tcW w:w="7470" w:type="dxa"/>
            <w:gridSpan w:val="2"/>
            <w:tcBorders>
              <w:top w:val="single" w:sz="6" w:space="0" w:color="auto"/>
              <w:bottom w:val="single" w:sz="12" w:space="0" w:color="auto"/>
            </w:tcBorders>
          </w:tcPr>
          <w:p w:rsidR="00E52268" w:rsidRPr="00E52268" w:rsidRDefault="00E52268" w:rsidP="00E52268">
            <w:pPr>
              <w:tabs>
                <w:tab w:val="left" w:pos="360"/>
                <w:tab w:val="left" w:pos="720"/>
                <w:tab w:val="left" w:pos="1080"/>
                <w:tab w:val="left" w:pos="1440"/>
              </w:tabs>
            </w:pPr>
            <w:r w:rsidRPr="00E52268">
              <w:t>Raw Meal Transfer with Baghouse</w:t>
            </w:r>
          </w:p>
        </w:tc>
      </w:tr>
      <w:tr w:rsidR="00E52268" w:rsidRPr="00E52268" w:rsidTr="0043524A">
        <w:trPr>
          <w:trHeight w:val="187"/>
        </w:trPr>
        <w:tc>
          <w:tcPr>
            <w:tcW w:w="1134" w:type="dxa"/>
            <w:tcBorders>
              <w:top w:val="single" w:sz="6" w:space="0" w:color="auto"/>
              <w:bottom w:val="single" w:sz="12" w:space="0" w:color="auto"/>
            </w:tcBorders>
            <w:vAlign w:val="center"/>
          </w:tcPr>
          <w:p w:rsidR="00E52268" w:rsidRPr="00E52268" w:rsidRDefault="00E52268" w:rsidP="00E52268">
            <w:pPr>
              <w:tabs>
                <w:tab w:val="left" w:pos="360"/>
                <w:tab w:val="left" w:pos="720"/>
                <w:tab w:val="left" w:pos="1080"/>
                <w:tab w:val="left" w:pos="1440"/>
              </w:tabs>
              <w:jc w:val="center"/>
            </w:pPr>
            <w:r w:rsidRPr="00E52268">
              <w:t>006</w:t>
            </w:r>
          </w:p>
        </w:tc>
        <w:tc>
          <w:tcPr>
            <w:tcW w:w="1721" w:type="dxa"/>
            <w:gridSpan w:val="3"/>
            <w:tcBorders>
              <w:top w:val="single" w:sz="6" w:space="0" w:color="auto"/>
              <w:bottom w:val="single" w:sz="12" w:space="0" w:color="auto"/>
            </w:tcBorders>
            <w:vAlign w:val="center"/>
          </w:tcPr>
          <w:p w:rsidR="00E52268" w:rsidRPr="00E52268" w:rsidRDefault="00E52268" w:rsidP="00E52268">
            <w:pPr>
              <w:tabs>
                <w:tab w:val="left" w:pos="360"/>
                <w:tab w:val="left" w:pos="720"/>
                <w:tab w:val="left" w:pos="1080"/>
                <w:tab w:val="left" w:pos="1440"/>
              </w:tabs>
              <w:jc w:val="center"/>
              <w:rPr>
                <w:u w:val="single"/>
              </w:rPr>
            </w:pPr>
            <w:r w:rsidRPr="00E52268">
              <w:t>G-12 (A &amp; B)</w:t>
            </w:r>
          </w:p>
        </w:tc>
        <w:tc>
          <w:tcPr>
            <w:tcW w:w="7470" w:type="dxa"/>
            <w:gridSpan w:val="2"/>
            <w:tcBorders>
              <w:top w:val="single" w:sz="6" w:space="0" w:color="auto"/>
              <w:bottom w:val="single" w:sz="12" w:space="0" w:color="auto"/>
            </w:tcBorders>
          </w:tcPr>
          <w:p w:rsidR="00E52268" w:rsidRPr="00E52268" w:rsidRDefault="00E52268" w:rsidP="00E52268">
            <w:pPr>
              <w:tabs>
                <w:tab w:val="left" w:pos="360"/>
                <w:tab w:val="left" w:pos="720"/>
                <w:tab w:val="left" w:pos="1080"/>
                <w:tab w:val="left" w:pos="1440"/>
              </w:tabs>
            </w:pPr>
            <w:r w:rsidRPr="00E52268">
              <w:t>Two Blend Silos with Baghouse</w:t>
            </w:r>
          </w:p>
        </w:tc>
      </w:tr>
      <w:tr w:rsidR="00E52268" w:rsidRPr="00E52268" w:rsidTr="0043524A">
        <w:trPr>
          <w:trHeight w:val="187"/>
        </w:trPr>
        <w:tc>
          <w:tcPr>
            <w:tcW w:w="1134" w:type="dxa"/>
            <w:tcBorders>
              <w:top w:val="single" w:sz="6" w:space="0" w:color="auto"/>
              <w:bottom w:val="single" w:sz="12" w:space="0" w:color="auto"/>
            </w:tcBorders>
            <w:vAlign w:val="center"/>
          </w:tcPr>
          <w:p w:rsidR="00E52268" w:rsidRPr="00E52268" w:rsidRDefault="00E52268" w:rsidP="00E52268">
            <w:pPr>
              <w:tabs>
                <w:tab w:val="left" w:pos="360"/>
                <w:tab w:val="left" w:pos="720"/>
                <w:tab w:val="left" w:pos="1080"/>
                <w:tab w:val="left" w:pos="1440"/>
              </w:tabs>
              <w:jc w:val="center"/>
            </w:pPr>
            <w:r w:rsidRPr="00E52268">
              <w:t>007</w:t>
            </w:r>
          </w:p>
        </w:tc>
        <w:tc>
          <w:tcPr>
            <w:tcW w:w="1721" w:type="dxa"/>
            <w:gridSpan w:val="3"/>
            <w:tcBorders>
              <w:top w:val="single" w:sz="6" w:space="0" w:color="auto"/>
              <w:bottom w:val="single" w:sz="12" w:space="0" w:color="auto"/>
            </w:tcBorders>
            <w:vAlign w:val="center"/>
          </w:tcPr>
          <w:p w:rsidR="00E52268" w:rsidRPr="00E52268" w:rsidRDefault="00E52268" w:rsidP="00E52268">
            <w:pPr>
              <w:tabs>
                <w:tab w:val="left" w:pos="360"/>
                <w:tab w:val="left" w:pos="720"/>
                <w:tab w:val="left" w:pos="1080"/>
                <w:tab w:val="left" w:pos="1440"/>
              </w:tabs>
              <w:jc w:val="center"/>
            </w:pPr>
            <w:r w:rsidRPr="00E52268">
              <w:t>H-15</w:t>
            </w:r>
          </w:p>
        </w:tc>
        <w:tc>
          <w:tcPr>
            <w:tcW w:w="7470" w:type="dxa"/>
            <w:gridSpan w:val="2"/>
            <w:tcBorders>
              <w:top w:val="single" w:sz="6" w:space="0" w:color="auto"/>
              <w:bottom w:val="single" w:sz="12" w:space="0" w:color="auto"/>
            </w:tcBorders>
          </w:tcPr>
          <w:p w:rsidR="00E52268" w:rsidRPr="00E52268" w:rsidRDefault="00E52268" w:rsidP="00E52268">
            <w:pPr>
              <w:tabs>
                <w:tab w:val="left" w:pos="360"/>
                <w:tab w:val="left" w:pos="720"/>
                <w:tab w:val="left" w:pos="1080"/>
                <w:tab w:val="left" w:pos="1440"/>
              </w:tabs>
            </w:pPr>
            <w:r w:rsidRPr="00E52268">
              <w:t>Kiln Feed Surge Bin with Baghouse</w:t>
            </w:r>
          </w:p>
        </w:tc>
      </w:tr>
      <w:tr w:rsidR="00E52268" w:rsidRPr="00E52268" w:rsidTr="0043524A">
        <w:trPr>
          <w:trHeight w:val="187"/>
        </w:trPr>
        <w:tc>
          <w:tcPr>
            <w:tcW w:w="1134" w:type="dxa"/>
            <w:tcBorders>
              <w:top w:val="single" w:sz="6" w:space="0" w:color="auto"/>
              <w:bottom w:val="single" w:sz="12" w:space="0" w:color="auto"/>
            </w:tcBorders>
            <w:vAlign w:val="center"/>
          </w:tcPr>
          <w:p w:rsidR="00E52268" w:rsidRPr="00E52268" w:rsidRDefault="00E52268" w:rsidP="00E52268">
            <w:pPr>
              <w:tabs>
                <w:tab w:val="left" w:pos="360"/>
                <w:tab w:val="left" w:pos="720"/>
                <w:tab w:val="left" w:pos="1080"/>
                <w:tab w:val="left" w:pos="1440"/>
              </w:tabs>
              <w:jc w:val="center"/>
            </w:pPr>
            <w:r w:rsidRPr="00E52268">
              <w:t>008</w:t>
            </w:r>
          </w:p>
        </w:tc>
        <w:tc>
          <w:tcPr>
            <w:tcW w:w="1721" w:type="dxa"/>
            <w:gridSpan w:val="3"/>
            <w:tcBorders>
              <w:top w:val="single" w:sz="6" w:space="0" w:color="auto"/>
              <w:bottom w:val="single" w:sz="12" w:space="0" w:color="auto"/>
            </w:tcBorders>
            <w:vAlign w:val="center"/>
          </w:tcPr>
          <w:p w:rsidR="00E52268" w:rsidRPr="00E52268" w:rsidRDefault="00E52268" w:rsidP="00E52268">
            <w:pPr>
              <w:tabs>
                <w:tab w:val="left" w:pos="360"/>
                <w:tab w:val="left" w:pos="720"/>
                <w:tab w:val="left" w:pos="1080"/>
                <w:tab w:val="left" w:pos="1440"/>
              </w:tabs>
              <w:jc w:val="center"/>
            </w:pPr>
            <w:r w:rsidRPr="00E52268">
              <w:t>S-04</w:t>
            </w:r>
          </w:p>
        </w:tc>
        <w:tc>
          <w:tcPr>
            <w:tcW w:w="7470" w:type="dxa"/>
            <w:gridSpan w:val="2"/>
            <w:tcBorders>
              <w:top w:val="single" w:sz="6" w:space="0" w:color="auto"/>
              <w:bottom w:val="single" w:sz="12" w:space="0" w:color="auto"/>
            </w:tcBorders>
          </w:tcPr>
          <w:p w:rsidR="00E52268" w:rsidRPr="00E52268" w:rsidRDefault="00E52268" w:rsidP="00E52268">
            <w:pPr>
              <w:tabs>
                <w:tab w:val="left" w:pos="360"/>
                <w:tab w:val="left" w:pos="720"/>
                <w:tab w:val="left" w:pos="1080"/>
                <w:tab w:val="left" w:pos="1440"/>
              </w:tabs>
            </w:pPr>
            <w:r w:rsidRPr="00E52268">
              <w:t xml:space="preserve">Clinker Receiving/Handling System </w:t>
            </w:r>
          </w:p>
        </w:tc>
      </w:tr>
      <w:tr w:rsidR="00E52268" w:rsidRPr="00E52268" w:rsidTr="0043524A">
        <w:trPr>
          <w:trHeight w:val="187"/>
        </w:trPr>
        <w:tc>
          <w:tcPr>
            <w:tcW w:w="1134" w:type="dxa"/>
            <w:tcBorders>
              <w:top w:val="single" w:sz="6" w:space="0" w:color="auto"/>
              <w:bottom w:val="single" w:sz="12" w:space="0" w:color="auto"/>
            </w:tcBorders>
            <w:vAlign w:val="center"/>
          </w:tcPr>
          <w:p w:rsidR="00E52268" w:rsidRPr="00E52268" w:rsidRDefault="00E52268" w:rsidP="00E52268">
            <w:pPr>
              <w:tabs>
                <w:tab w:val="left" w:pos="360"/>
                <w:tab w:val="left" w:pos="720"/>
                <w:tab w:val="left" w:pos="1080"/>
                <w:tab w:val="left" w:pos="1440"/>
              </w:tabs>
              <w:jc w:val="center"/>
            </w:pPr>
            <w:r w:rsidRPr="00E52268">
              <w:t>009</w:t>
            </w:r>
          </w:p>
        </w:tc>
        <w:tc>
          <w:tcPr>
            <w:tcW w:w="1721" w:type="dxa"/>
            <w:gridSpan w:val="3"/>
            <w:tcBorders>
              <w:top w:val="single" w:sz="6" w:space="0" w:color="auto"/>
              <w:bottom w:val="single" w:sz="12" w:space="0" w:color="auto"/>
            </w:tcBorders>
            <w:vAlign w:val="center"/>
          </w:tcPr>
          <w:p w:rsidR="00E52268" w:rsidRPr="00E52268" w:rsidRDefault="00E52268" w:rsidP="00E52268">
            <w:pPr>
              <w:tabs>
                <w:tab w:val="left" w:pos="360"/>
                <w:tab w:val="left" w:pos="720"/>
                <w:tab w:val="left" w:pos="1080"/>
                <w:tab w:val="left" w:pos="1440"/>
              </w:tabs>
              <w:jc w:val="center"/>
            </w:pPr>
            <w:r w:rsidRPr="00E52268">
              <w:t>K-07 &amp; L-03</w:t>
            </w:r>
          </w:p>
        </w:tc>
        <w:tc>
          <w:tcPr>
            <w:tcW w:w="7470" w:type="dxa"/>
            <w:gridSpan w:val="2"/>
            <w:tcBorders>
              <w:top w:val="single" w:sz="6" w:space="0" w:color="auto"/>
              <w:bottom w:val="single" w:sz="12" w:space="0" w:color="auto"/>
            </w:tcBorders>
          </w:tcPr>
          <w:p w:rsidR="00E52268" w:rsidRPr="00E52268" w:rsidRDefault="00E52268" w:rsidP="00E52268">
            <w:pPr>
              <w:tabs>
                <w:tab w:val="left" w:pos="360"/>
                <w:tab w:val="left" w:pos="720"/>
                <w:tab w:val="left" w:pos="1080"/>
                <w:tab w:val="left" w:pos="1440"/>
              </w:tabs>
            </w:pPr>
            <w:r w:rsidRPr="00E52268">
              <w:t>Clinker Cooler Discharge with Baghouse</w:t>
            </w:r>
          </w:p>
        </w:tc>
      </w:tr>
      <w:tr w:rsidR="00E52268" w:rsidRPr="00E52268" w:rsidTr="0043524A">
        <w:trPr>
          <w:trHeight w:val="187"/>
        </w:trPr>
        <w:tc>
          <w:tcPr>
            <w:tcW w:w="1134" w:type="dxa"/>
            <w:tcBorders>
              <w:top w:val="single" w:sz="6" w:space="0" w:color="auto"/>
              <w:bottom w:val="single" w:sz="12" w:space="0" w:color="auto"/>
            </w:tcBorders>
            <w:vAlign w:val="center"/>
          </w:tcPr>
          <w:p w:rsidR="00E52268" w:rsidRPr="00E52268" w:rsidRDefault="00E52268" w:rsidP="00E52268">
            <w:pPr>
              <w:tabs>
                <w:tab w:val="left" w:pos="360"/>
                <w:tab w:val="left" w:pos="720"/>
                <w:tab w:val="left" w:pos="1080"/>
                <w:tab w:val="left" w:pos="1440"/>
              </w:tabs>
              <w:jc w:val="center"/>
            </w:pPr>
            <w:r w:rsidRPr="00E52268">
              <w:t>010</w:t>
            </w:r>
          </w:p>
        </w:tc>
        <w:tc>
          <w:tcPr>
            <w:tcW w:w="1721" w:type="dxa"/>
            <w:gridSpan w:val="3"/>
            <w:tcBorders>
              <w:top w:val="single" w:sz="6" w:space="0" w:color="auto"/>
              <w:bottom w:val="single" w:sz="12" w:space="0" w:color="auto"/>
            </w:tcBorders>
            <w:vAlign w:val="center"/>
          </w:tcPr>
          <w:p w:rsidR="00E52268" w:rsidRPr="00E52268" w:rsidRDefault="00E52268" w:rsidP="00E52268">
            <w:pPr>
              <w:tabs>
                <w:tab w:val="left" w:pos="360"/>
                <w:tab w:val="left" w:pos="720"/>
                <w:tab w:val="left" w:pos="1080"/>
                <w:tab w:val="left" w:pos="1440"/>
              </w:tabs>
              <w:jc w:val="center"/>
              <w:rPr>
                <w:u w:val="single"/>
              </w:rPr>
            </w:pPr>
            <w:r w:rsidRPr="00E52268">
              <w:t>L-05, L-06 &amp; L-07</w:t>
            </w:r>
          </w:p>
        </w:tc>
        <w:tc>
          <w:tcPr>
            <w:tcW w:w="7470" w:type="dxa"/>
            <w:gridSpan w:val="2"/>
            <w:tcBorders>
              <w:top w:val="single" w:sz="6" w:space="0" w:color="auto"/>
              <w:bottom w:val="single" w:sz="12" w:space="0" w:color="auto"/>
            </w:tcBorders>
          </w:tcPr>
          <w:p w:rsidR="00E52268" w:rsidRPr="00E52268" w:rsidRDefault="00E52268" w:rsidP="00E52268">
            <w:pPr>
              <w:tabs>
                <w:tab w:val="left" w:pos="360"/>
                <w:tab w:val="left" w:pos="720"/>
                <w:tab w:val="left" w:pos="1080"/>
                <w:tab w:val="left" w:pos="1440"/>
              </w:tabs>
            </w:pPr>
            <w:r w:rsidRPr="00E52268">
              <w:t>Clinker Storage Silos with Baghouse</w:t>
            </w:r>
          </w:p>
        </w:tc>
      </w:tr>
      <w:tr w:rsidR="00E52268" w:rsidRPr="00E52268" w:rsidTr="0043524A">
        <w:trPr>
          <w:trHeight w:val="187"/>
        </w:trPr>
        <w:tc>
          <w:tcPr>
            <w:tcW w:w="1134" w:type="dxa"/>
            <w:tcBorders>
              <w:top w:val="single" w:sz="6" w:space="0" w:color="auto"/>
              <w:bottom w:val="single" w:sz="12" w:space="0" w:color="auto"/>
            </w:tcBorders>
            <w:vAlign w:val="center"/>
          </w:tcPr>
          <w:p w:rsidR="00E52268" w:rsidRPr="00E52268" w:rsidRDefault="00E52268" w:rsidP="00E52268">
            <w:pPr>
              <w:tabs>
                <w:tab w:val="left" w:pos="360"/>
                <w:tab w:val="left" w:pos="720"/>
                <w:tab w:val="left" w:pos="1080"/>
                <w:tab w:val="left" w:pos="1440"/>
              </w:tabs>
              <w:jc w:val="center"/>
            </w:pPr>
            <w:r w:rsidRPr="00E52268">
              <w:t>011</w:t>
            </w:r>
          </w:p>
        </w:tc>
        <w:tc>
          <w:tcPr>
            <w:tcW w:w="1721" w:type="dxa"/>
            <w:gridSpan w:val="3"/>
            <w:tcBorders>
              <w:top w:val="single" w:sz="6" w:space="0" w:color="auto"/>
              <w:bottom w:val="single" w:sz="12" w:space="0" w:color="auto"/>
            </w:tcBorders>
            <w:vAlign w:val="center"/>
          </w:tcPr>
          <w:p w:rsidR="00E52268" w:rsidRPr="00E52268" w:rsidRDefault="00E52268" w:rsidP="00E52268">
            <w:pPr>
              <w:tabs>
                <w:tab w:val="left" w:pos="360"/>
                <w:tab w:val="left" w:pos="720"/>
                <w:tab w:val="left" w:pos="1080"/>
                <w:tab w:val="left" w:pos="1440"/>
              </w:tabs>
              <w:jc w:val="center"/>
            </w:pPr>
            <w:r w:rsidRPr="00E52268">
              <w:t>L-08</w:t>
            </w:r>
          </w:p>
        </w:tc>
        <w:tc>
          <w:tcPr>
            <w:tcW w:w="7470" w:type="dxa"/>
            <w:gridSpan w:val="2"/>
            <w:tcBorders>
              <w:top w:val="single" w:sz="6" w:space="0" w:color="auto"/>
              <w:bottom w:val="single" w:sz="12" w:space="0" w:color="auto"/>
            </w:tcBorders>
          </w:tcPr>
          <w:p w:rsidR="00E52268" w:rsidRPr="00E52268" w:rsidRDefault="00E52268" w:rsidP="00E52268">
            <w:pPr>
              <w:tabs>
                <w:tab w:val="left" w:pos="360"/>
                <w:tab w:val="left" w:pos="720"/>
                <w:tab w:val="left" w:pos="1080"/>
                <w:tab w:val="left" w:pos="1440"/>
              </w:tabs>
            </w:pPr>
            <w:r w:rsidRPr="00E52268">
              <w:t>Gypsum and Limestone Bins (was Clinker Silo) with Baghouse</w:t>
            </w:r>
          </w:p>
        </w:tc>
      </w:tr>
      <w:tr w:rsidR="00E52268" w:rsidRPr="00E52268" w:rsidTr="0043524A">
        <w:trPr>
          <w:trHeight w:val="187"/>
        </w:trPr>
        <w:tc>
          <w:tcPr>
            <w:tcW w:w="1134" w:type="dxa"/>
            <w:tcBorders>
              <w:top w:val="single" w:sz="6" w:space="0" w:color="auto"/>
              <w:bottom w:val="single" w:sz="12" w:space="0" w:color="auto"/>
            </w:tcBorders>
            <w:vAlign w:val="center"/>
          </w:tcPr>
          <w:p w:rsidR="00E52268" w:rsidRPr="00E52268" w:rsidRDefault="00E52268" w:rsidP="00E52268">
            <w:pPr>
              <w:tabs>
                <w:tab w:val="left" w:pos="360"/>
                <w:tab w:val="left" w:pos="720"/>
                <w:tab w:val="left" w:pos="1080"/>
                <w:tab w:val="left" w:pos="1440"/>
              </w:tabs>
              <w:jc w:val="center"/>
            </w:pPr>
            <w:r w:rsidRPr="00E52268">
              <w:t>012</w:t>
            </w:r>
          </w:p>
        </w:tc>
        <w:tc>
          <w:tcPr>
            <w:tcW w:w="1721" w:type="dxa"/>
            <w:gridSpan w:val="3"/>
            <w:tcBorders>
              <w:top w:val="single" w:sz="6" w:space="0" w:color="auto"/>
              <w:bottom w:val="single" w:sz="12" w:space="0" w:color="auto"/>
            </w:tcBorders>
            <w:vAlign w:val="center"/>
          </w:tcPr>
          <w:p w:rsidR="00E52268" w:rsidRPr="00E52268" w:rsidRDefault="00E52268" w:rsidP="00E52268">
            <w:pPr>
              <w:tabs>
                <w:tab w:val="left" w:pos="360"/>
                <w:tab w:val="left" w:pos="720"/>
                <w:tab w:val="left" w:pos="1080"/>
                <w:tab w:val="left" w:pos="1440"/>
              </w:tabs>
              <w:jc w:val="center"/>
            </w:pPr>
            <w:r w:rsidRPr="00E52268">
              <w:t>M-08</w:t>
            </w:r>
            <w:r w:rsidRPr="00E52268">
              <w:br/>
              <w:t>M-04</w:t>
            </w:r>
          </w:p>
        </w:tc>
        <w:tc>
          <w:tcPr>
            <w:tcW w:w="7470" w:type="dxa"/>
            <w:gridSpan w:val="2"/>
            <w:tcBorders>
              <w:top w:val="single" w:sz="6" w:space="0" w:color="auto"/>
              <w:bottom w:val="single" w:sz="12" w:space="0" w:color="auto"/>
            </w:tcBorders>
          </w:tcPr>
          <w:p w:rsidR="00E52268" w:rsidRPr="00E52268" w:rsidRDefault="00E52268" w:rsidP="00E52268">
            <w:pPr>
              <w:tabs>
                <w:tab w:val="left" w:pos="360"/>
                <w:tab w:val="left" w:pos="720"/>
                <w:tab w:val="left" w:pos="1080"/>
                <w:tab w:val="left" w:pos="1440"/>
              </w:tabs>
            </w:pPr>
            <w:r w:rsidRPr="00E52268">
              <w:t xml:space="preserve">EP-01 Silo Discharge with Baghouse (M-08) and EP-02 Clinker Feeder Baghouse (M-04).  </w:t>
            </w:r>
          </w:p>
        </w:tc>
      </w:tr>
      <w:tr w:rsidR="00E52268" w:rsidRPr="00E52268" w:rsidTr="0043524A">
        <w:trPr>
          <w:trHeight w:val="187"/>
        </w:trPr>
        <w:tc>
          <w:tcPr>
            <w:tcW w:w="1134" w:type="dxa"/>
            <w:tcBorders>
              <w:top w:val="single" w:sz="6" w:space="0" w:color="auto"/>
              <w:bottom w:val="single" w:sz="12" w:space="0" w:color="auto"/>
            </w:tcBorders>
            <w:vAlign w:val="center"/>
          </w:tcPr>
          <w:p w:rsidR="00E52268" w:rsidRPr="00E52268" w:rsidRDefault="00E52268" w:rsidP="00E52268">
            <w:pPr>
              <w:tabs>
                <w:tab w:val="left" w:pos="360"/>
                <w:tab w:val="left" w:pos="720"/>
                <w:tab w:val="left" w:pos="1080"/>
                <w:tab w:val="left" w:pos="1440"/>
              </w:tabs>
              <w:jc w:val="center"/>
            </w:pPr>
            <w:r w:rsidRPr="00E52268">
              <w:t>013</w:t>
            </w:r>
          </w:p>
        </w:tc>
        <w:tc>
          <w:tcPr>
            <w:tcW w:w="1721" w:type="dxa"/>
            <w:gridSpan w:val="3"/>
            <w:tcBorders>
              <w:top w:val="single" w:sz="6" w:space="0" w:color="auto"/>
              <w:bottom w:val="single" w:sz="12" w:space="0" w:color="auto"/>
            </w:tcBorders>
            <w:vAlign w:val="center"/>
          </w:tcPr>
          <w:p w:rsidR="00E52268" w:rsidRPr="00E52268" w:rsidRDefault="00E52268" w:rsidP="00E52268">
            <w:pPr>
              <w:tabs>
                <w:tab w:val="left" w:pos="360"/>
                <w:tab w:val="left" w:pos="720"/>
                <w:tab w:val="left" w:pos="1080"/>
                <w:tab w:val="left" w:pos="1440"/>
              </w:tabs>
              <w:jc w:val="center"/>
            </w:pPr>
            <w:r w:rsidRPr="00E52268">
              <w:t>N-13</w:t>
            </w:r>
          </w:p>
        </w:tc>
        <w:tc>
          <w:tcPr>
            <w:tcW w:w="7470" w:type="dxa"/>
            <w:gridSpan w:val="2"/>
            <w:tcBorders>
              <w:top w:val="single" w:sz="6" w:space="0" w:color="auto"/>
              <w:bottom w:val="single" w:sz="12" w:space="0" w:color="auto"/>
            </w:tcBorders>
          </w:tcPr>
          <w:p w:rsidR="00E52268" w:rsidRPr="00E52268" w:rsidRDefault="00E52268" w:rsidP="00E52268">
            <w:pPr>
              <w:tabs>
                <w:tab w:val="left" w:pos="360"/>
                <w:tab w:val="left" w:pos="720"/>
                <w:tab w:val="left" w:pos="1080"/>
                <w:tab w:val="left" w:pos="1440"/>
              </w:tabs>
            </w:pPr>
            <w:r w:rsidRPr="00E52268">
              <w:t>Finish Mill with Baghouse</w:t>
            </w:r>
          </w:p>
        </w:tc>
      </w:tr>
      <w:tr w:rsidR="00E52268" w:rsidRPr="00E52268" w:rsidTr="0043524A">
        <w:trPr>
          <w:trHeight w:val="187"/>
        </w:trPr>
        <w:tc>
          <w:tcPr>
            <w:tcW w:w="1134" w:type="dxa"/>
            <w:tcBorders>
              <w:top w:val="single" w:sz="6" w:space="0" w:color="auto"/>
              <w:bottom w:val="single" w:sz="12" w:space="0" w:color="auto"/>
            </w:tcBorders>
            <w:vAlign w:val="center"/>
          </w:tcPr>
          <w:p w:rsidR="00E52268" w:rsidRPr="00E52268" w:rsidRDefault="00E52268" w:rsidP="00E52268">
            <w:pPr>
              <w:tabs>
                <w:tab w:val="left" w:pos="360"/>
                <w:tab w:val="left" w:pos="720"/>
                <w:tab w:val="left" w:pos="1080"/>
                <w:tab w:val="left" w:pos="1440"/>
              </w:tabs>
              <w:jc w:val="center"/>
            </w:pPr>
            <w:r w:rsidRPr="00E52268">
              <w:t>014</w:t>
            </w:r>
          </w:p>
        </w:tc>
        <w:tc>
          <w:tcPr>
            <w:tcW w:w="1721" w:type="dxa"/>
            <w:gridSpan w:val="3"/>
            <w:tcBorders>
              <w:top w:val="single" w:sz="6" w:space="0" w:color="auto"/>
              <w:bottom w:val="single" w:sz="12" w:space="0" w:color="auto"/>
            </w:tcBorders>
            <w:vAlign w:val="center"/>
          </w:tcPr>
          <w:p w:rsidR="00E52268" w:rsidRPr="00E52268" w:rsidRDefault="00E52268" w:rsidP="00E52268">
            <w:pPr>
              <w:tabs>
                <w:tab w:val="left" w:pos="360"/>
                <w:tab w:val="left" w:pos="720"/>
                <w:tab w:val="left" w:pos="1080"/>
                <w:tab w:val="left" w:pos="1440"/>
              </w:tabs>
              <w:jc w:val="center"/>
            </w:pPr>
            <w:r w:rsidRPr="00E52268">
              <w:t>Q-17</w:t>
            </w:r>
          </w:p>
        </w:tc>
        <w:tc>
          <w:tcPr>
            <w:tcW w:w="7470" w:type="dxa"/>
            <w:gridSpan w:val="2"/>
            <w:tcBorders>
              <w:top w:val="single" w:sz="6" w:space="0" w:color="auto"/>
              <w:bottom w:val="single" w:sz="12" w:space="0" w:color="auto"/>
            </w:tcBorders>
          </w:tcPr>
          <w:p w:rsidR="00E52268" w:rsidRPr="00E52268" w:rsidRDefault="00E52268" w:rsidP="00E52268">
            <w:pPr>
              <w:tabs>
                <w:tab w:val="left" w:pos="360"/>
                <w:tab w:val="left" w:pos="720"/>
                <w:tab w:val="left" w:pos="1080"/>
                <w:tab w:val="left" w:pos="1440"/>
              </w:tabs>
            </w:pPr>
            <w:r w:rsidRPr="00E52268">
              <w:t>A-Side Cement Storage Silos #1 &amp; #2 Discharge System with Baghouse</w:t>
            </w:r>
          </w:p>
        </w:tc>
      </w:tr>
      <w:tr w:rsidR="00E52268" w:rsidRPr="00E52268" w:rsidTr="0043524A">
        <w:trPr>
          <w:trHeight w:val="187"/>
        </w:trPr>
        <w:tc>
          <w:tcPr>
            <w:tcW w:w="1134" w:type="dxa"/>
            <w:tcBorders>
              <w:top w:val="single" w:sz="6" w:space="0" w:color="auto"/>
              <w:bottom w:val="single" w:sz="12" w:space="0" w:color="auto"/>
            </w:tcBorders>
            <w:vAlign w:val="center"/>
          </w:tcPr>
          <w:p w:rsidR="00E52268" w:rsidRPr="00E52268" w:rsidRDefault="00E52268" w:rsidP="00E52268">
            <w:pPr>
              <w:tabs>
                <w:tab w:val="left" w:pos="360"/>
                <w:tab w:val="left" w:pos="720"/>
                <w:tab w:val="left" w:pos="1080"/>
                <w:tab w:val="left" w:pos="1440"/>
              </w:tabs>
              <w:jc w:val="center"/>
            </w:pPr>
            <w:r w:rsidRPr="00E52268">
              <w:t>015</w:t>
            </w:r>
          </w:p>
        </w:tc>
        <w:tc>
          <w:tcPr>
            <w:tcW w:w="1721" w:type="dxa"/>
            <w:gridSpan w:val="3"/>
            <w:tcBorders>
              <w:top w:val="single" w:sz="6" w:space="0" w:color="auto"/>
              <w:bottom w:val="single" w:sz="12" w:space="0" w:color="auto"/>
            </w:tcBorders>
            <w:vAlign w:val="center"/>
          </w:tcPr>
          <w:p w:rsidR="00E52268" w:rsidRPr="00E52268" w:rsidRDefault="00E52268" w:rsidP="00E52268">
            <w:pPr>
              <w:tabs>
                <w:tab w:val="left" w:pos="360"/>
                <w:tab w:val="left" w:pos="720"/>
                <w:tab w:val="left" w:pos="1080"/>
                <w:tab w:val="left" w:pos="1440"/>
              </w:tabs>
              <w:jc w:val="center"/>
              <w:rPr>
                <w:u w:val="single"/>
              </w:rPr>
            </w:pPr>
            <w:r w:rsidRPr="00E52268">
              <w:t>Q-15</w:t>
            </w:r>
          </w:p>
        </w:tc>
        <w:tc>
          <w:tcPr>
            <w:tcW w:w="7470" w:type="dxa"/>
            <w:gridSpan w:val="2"/>
            <w:tcBorders>
              <w:top w:val="single" w:sz="6" w:space="0" w:color="auto"/>
              <w:bottom w:val="single" w:sz="12" w:space="0" w:color="auto"/>
            </w:tcBorders>
          </w:tcPr>
          <w:p w:rsidR="00E52268" w:rsidRPr="00E52268" w:rsidRDefault="00E52268" w:rsidP="00E52268">
            <w:pPr>
              <w:tabs>
                <w:tab w:val="left" w:pos="360"/>
                <w:tab w:val="left" w:pos="720"/>
                <w:tab w:val="left" w:pos="1080"/>
                <w:tab w:val="left" w:pos="1440"/>
              </w:tabs>
              <w:rPr>
                <w:b/>
                <w:u w:val="single"/>
              </w:rPr>
            </w:pPr>
            <w:r w:rsidRPr="00E52268">
              <w:t>Cement Storage Silos #1 &amp; #2 with Baghouse</w:t>
            </w:r>
          </w:p>
        </w:tc>
      </w:tr>
      <w:tr w:rsidR="00E52268" w:rsidRPr="00E52268" w:rsidTr="0043524A">
        <w:trPr>
          <w:trHeight w:val="187"/>
        </w:trPr>
        <w:tc>
          <w:tcPr>
            <w:tcW w:w="1134" w:type="dxa"/>
            <w:tcBorders>
              <w:top w:val="single" w:sz="6" w:space="0" w:color="auto"/>
              <w:bottom w:val="single" w:sz="12" w:space="0" w:color="auto"/>
            </w:tcBorders>
            <w:vAlign w:val="center"/>
          </w:tcPr>
          <w:p w:rsidR="00E52268" w:rsidRPr="00E52268" w:rsidRDefault="00E52268" w:rsidP="00E52268">
            <w:pPr>
              <w:tabs>
                <w:tab w:val="left" w:pos="360"/>
                <w:tab w:val="left" w:pos="720"/>
                <w:tab w:val="left" w:pos="1080"/>
                <w:tab w:val="left" w:pos="1440"/>
              </w:tabs>
              <w:jc w:val="center"/>
            </w:pPr>
            <w:r w:rsidRPr="00E52268">
              <w:t>019</w:t>
            </w:r>
          </w:p>
        </w:tc>
        <w:tc>
          <w:tcPr>
            <w:tcW w:w="1721" w:type="dxa"/>
            <w:gridSpan w:val="3"/>
            <w:tcBorders>
              <w:top w:val="single" w:sz="6" w:space="0" w:color="auto"/>
              <w:bottom w:val="single" w:sz="12" w:space="0" w:color="auto"/>
            </w:tcBorders>
            <w:vAlign w:val="center"/>
          </w:tcPr>
          <w:p w:rsidR="00E52268" w:rsidRPr="00E52268" w:rsidRDefault="00E52268" w:rsidP="00E52268">
            <w:pPr>
              <w:tabs>
                <w:tab w:val="left" w:pos="360"/>
                <w:tab w:val="left" w:pos="720"/>
                <w:tab w:val="left" w:pos="1080"/>
                <w:tab w:val="left" w:pos="1440"/>
              </w:tabs>
              <w:jc w:val="center"/>
            </w:pPr>
            <w:r w:rsidRPr="00E52268">
              <w:t>M-05</w:t>
            </w:r>
          </w:p>
        </w:tc>
        <w:tc>
          <w:tcPr>
            <w:tcW w:w="7470" w:type="dxa"/>
            <w:gridSpan w:val="2"/>
            <w:tcBorders>
              <w:top w:val="single" w:sz="6" w:space="0" w:color="auto"/>
              <w:bottom w:val="single" w:sz="12" w:space="0" w:color="auto"/>
            </w:tcBorders>
          </w:tcPr>
          <w:p w:rsidR="00E52268" w:rsidRPr="00E52268" w:rsidRDefault="00E52268" w:rsidP="00E52268">
            <w:pPr>
              <w:tabs>
                <w:tab w:val="left" w:pos="360"/>
                <w:tab w:val="left" w:pos="720"/>
                <w:tab w:val="left" w:pos="1080"/>
                <w:tab w:val="left" w:pos="1440"/>
              </w:tabs>
            </w:pPr>
            <w:r w:rsidRPr="00E52268">
              <w:t>Finish Mill Feed Belt with Baghouse</w:t>
            </w:r>
          </w:p>
        </w:tc>
      </w:tr>
      <w:tr w:rsidR="00E52268" w:rsidRPr="00E52268" w:rsidTr="0043524A">
        <w:trPr>
          <w:trHeight w:val="187"/>
        </w:trPr>
        <w:tc>
          <w:tcPr>
            <w:tcW w:w="1134" w:type="dxa"/>
            <w:tcBorders>
              <w:top w:val="single" w:sz="6" w:space="0" w:color="auto"/>
              <w:bottom w:val="single" w:sz="12" w:space="0" w:color="auto"/>
            </w:tcBorders>
            <w:vAlign w:val="center"/>
          </w:tcPr>
          <w:p w:rsidR="00E52268" w:rsidRPr="00E52268" w:rsidRDefault="00E52268" w:rsidP="00E52268">
            <w:pPr>
              <w:tabs>
                <w:tab w:val="left" w:pos="360"/>
                <w:tab w:val="left" w:pos="720"/>
                <w:tab w:val="left" w:pos="1080"/>
                <w:tab w:val="left" w:pos="1440"/>
              </w:tabs>
              <w:jc w:val="center"/>
            </w:pPr>
            <w:r w:rsidRPr="00E52268">
              <w:t>020</w:t>
            </w:r>
          </w:p>
        </w:tc>
        <w:tc>
          <w:tcPr>
            <w:tcW w:w="1721" w:type="dxa"/>
            <w:gridSpan w:val="3"/>
            <w:tcBorders>
              <w:top w:val="single" w:sz="6" w:space="0" w:color="auto"/>
              <w:bottom w:val="single" w:sz="12" w:space="0" w:color="auto"/>
            </w:tcBorders>
            <w:vAlign w:val="center"/>
          </w:tcPr>
          <w:p w:rsidR="00E52268" w:rsidRPr="00E52268" w:rsidRDefault="00E52268" w:rsidP="00E52268">
            <w:pPr>
              <w:tabs>
                <w:tab w:val="left" w:pos="360"/>
                <w:tab w:val="left" w:pos="720"/>
                <w:tab w:val="left" w:pos="1080"/>
                <w:tab w:val="left" w:pos="1440"/>
              </w:tabs>
              <w:jc w:val="center"/>
              <w:rPr>
                <w:u w:val="double"/>
              </w:rPr>
            </w:pPr>
          </w:p>
        </w:tc>
        <w:tc>
          <w:tcPr>
            <w:tcW w:w="7470" w:type="dxa"/>
            <w:gridSpan w:val="2"/>
            <w:tcBorders>
              <w:top w:val="single" w:sz="6" w:space="0" w:color="auto"/>
              <w:bottom w:val="single" w:sz="12" w:space="0" w:color="auto"/>
            </w:tcBorders>
          </w:tcPr>
          <w:p w:rsidR="00E52268" w:rsidRPr="00E52268" w:rsidRDefault="00E52268" w:rsidP="00E52268">
            <w:pPr>
              <w:tabs>
                <w:tab w:val="left" w:pos="360"/>
                <w:tab w:val="left" w:pos="720"/>
                <w:tab w:val="left" w:pos="1080"/>
                <w:tab w:val="left" w:pos="1440"/>
              </w:tabs>
            </w:pPr>
            <w:r w:rsidRPr="00E52268">
              <w:t>Cement Kiln 1, In-Line Kiln/Raw Mill and Clinker Cooler 1 with Baghouse</w:t>
            </w:r>
          </w:p>
        </w:tc>
      </w:tr>
      <w:tr w:rsidR="00E52268" w:rsidRPr="00E52268" w:rsidTr="0043524A">
        <w:trPr>
          <w:trHeight w:val="187"/>
        </w:trPr>
        <w:tc>
          <w:tcPr>
            <w:tcW w:w="1134" w:type="dxa"/>
            <w:tcBorders>
              <w:top w:val="single" w:sz="6" w:space="0" w:color="auto"/>
              <w:bottom w:val="single" w:sz="12" w:space="0" w:color="auto"/>
            </w:tcBorders>
            <w:vAlign w:val="center"/>
          </w:tcPr>
          <w:p w:rsidR="00E52268" w:rsidRPr="00E52268" w:rsidRDefault="00E52268" w:rsidP="00E52268">
            <w:pPr>
              <w:tabs>
                <w:tab w:val="left" w:pos="360"/>
                <w:tab w:val="left" w:pos="720"/>
                <w:tab w:val="left" w:pos="1080"/>
                <w:tab w:val="left" w:pos="1440"/>
              </w:tabs>
              <w:jc w:val="center"/>
            </w:pPr>
            <w:r w:rsidRPr="00E52268">
              <w:t>021</w:t>
            </w:r>
          </w:p>
        </w:tc>
        <w:tc>
          <w:tcPr>
            <w:tcW w:w="1721" w:type="dxa"/>
            <w:gridSpan w:val="3"/>
            <w:tcBorders>
              <w:top w:val="single" w:sz="6" w:space="0" w:color="auto"/>
              <w:bottom w:val="single" w:sz="12" w:space="0" w:color="auto"/>
            </w:tcBorders>
            <w:vAlign w:val="center"/>
          </w:tcPr>
          <w:p w:rsidR="00E52268" w:rsidRPr="00E52268" w:rsidRDefault="00E52268" w:rsidP="00E52268">
            <w:pPr>
              <w:tabs>
                <w:tab w:val="left" w:pos="360"/>
                <w:tab w:val="left" w:pos="720"/>
                <w:tab w:val="left" w:pos="1080"/>
                <w:tab w:val="left" w:pos="1440"/>
              </w:tabs>
              <w:jc w:val="center"/>
            </w:pPr>
            <w:r w:rsidRPr="00E52268">
              <w:t>Q-18</w:t>
            </w:r>
          </w:p>
        </w:tc>
        <w:tc>
          <w:tcPr>
            <w:tcW w:w="7470" w:type="dxa"/>
            <w:gridSpan w:val="2"/>
            <w:tcBorders>
              <w:top w:val="single" w:sz="6" w:space="0" w:color="auto"/>
              <w:bottom w:val="single" w:sz="12" w:space="0" w:color="auto"/>
            </w:tcBorders>
          </w:tcPr>
          <w:p w:rsidR="00E52268" w:rsidRPr="00E52268" w:rsidRDefault="00E52268" w:rsidP="00E52268">
            <w:pPr>
              <w:tabs>
                <w:tab w:val="left" w:pos="360"/>
                <w:tab w:val="left" w:pos="720"/>
                <w:tab w:val="left" w:pos="1080"/>
                <w:tab w:val="left" w:pos="1440"/>
              </w:tabs>
            </w:pPr>
            <w:r w:rsidRPr="00E52268">
              <w:t>B-Side Cement Storage Silos #1, #2 &amp; #3 Discharge System with Baghouse</w:t>
            </w:r>
          </w:p>
        </w:tc>
      </w:tr>
      <w:tr w:rsidR="00E52268" w:rsidRPr="00E52268" w:rsidTr="0043524A">
        <w:trPr>
          <w:trHeight w:val="187"/>
        </w:trPr>
        <w:tc>
          <w:tcPr>
            <w:tcW w:w="1134" w:type="dxa"/>
            <w:tcBorders>
              <w:top w:val="single" w:sz="6" w:space="0" w:color="auto"/>
              <w:bottom w:val="single" w:sz="12" w:space="0" w:color="auto"/>
            </w:tcBorders>
            <w:vAlign w:val="center"/>
          </w:tcPr>
          <w:p w:rsidR="00E52268" w:rsidRPr="00E52268" w:rsidRDefault="00E52268" w:rsidP="00E52268">
            <w:pPr>
              <w:tabs>
                <w:tab w:val="left" w:pos="360"/>
                <w:tab w:val="left" w:pos="720"/>
                <w:tab w:val="left" w:pos="1080"/>
                <w:tab w:val="left" w:pos="1440"/>
              </w:tabs>
              <w:jc w:val="center"/>
            </w:pPr>
            <w:r w:rsidRPr="00E52268">
              <w:t>022</w:t>
            </w:r>
          </w:p>
        </w:tc>
        <w:tc>
          <w:tcPr>
            <w:tcW w:w="1721" w:type="dxa"/>
            <w:gridSpan w:val="3"/>
            <w:tcBorders>
              <w:top w:val="single" w:sz="6" w:space="0" w:color="auto"/>
              <w:bottom w:val="single" w:sz="12" w:space="0" w:color="auto"/>
            </w:tcBorders>
            <w:vAlign w:val="center"/>
          </w:tcPr>
          <w:p w:rsidR="00E52268" w:rsidRPr="00E52268" w:rsidRDefault="00E52268" w:rsidP="00E52268">
            <w:pPr>
              <w:tabs>
                <w:tab w:val="left" w:pos="360"/>
                <w:tab w:val="left" w:pos="720"/>
                <w:tab w:val="left" w:pos="1080"/>
                <w:tab w:val="left" w:pos="1440"/>
              </w:tabs>
              <w:jc w:val="center"/>
            </w:pPr>
            <w:r w:rsidRPr="00E52268">
              <w:t>Z-15</w:t>
            </w:r>
          </w:p>
        </w:tc>
        <w:tc>
          <w:tcPr>
            <w:tcW w:w="7470" w:type="dxa"/>
            <w:gridSpan w:val="2"/>
            <w:tcBorders>
              <w:top w:val="single" w:sz="6" w:space="0" w:color="auto"/>
              <w:bottom w:val="single" w:sz="12" w:space="0" w:color="auto"/>
            </w:tcBorders>
          </w:tcPr>
          <w:p w:rsidR="00E52268" w:rsidRPr="00E52268" w:rsidRDefault="00E52268" w:rsidP="00E52268">
            <w:pPr>
              <w:tabs>
                <w:tab w:val="left" w:pos="360"/>
                <w:tab w:val="left" w:pos="720"/>
                <w:tab w:val="left" w:pos="1080"/>
                <w:tab w:val="left" w:pos="1440"/>
              </w:tabs>
            </w:pPr>
            <w:r w:rsidRPr="00E52268">
              <w:t>Cement Storage Silo #3 with Baghouse</w:t>
            </w:r>
          </w:p>
        </w:tc>
      </w:tr>
      <w:tr w:rsidR="00E52268" w:rsidRPr="00E52268" w:rsidTr="0043524A">
        <w:trPr>
          <w:trHeight w:val="187"/>
        </w:trPr>
        <w:tc>
          <w:tcPr>
            <w:tcW w:w="1134" w:type="dxa"/>
            <w:tcBorders>
              <w:top w:val="single" w:sz="6" w:space="0" w:color="auto"/>
              <w:bottom w:val="single" w:sz="12" w:space="0" w:color="auto"/>
            </w:tcBorders>
            <w:vAlign w:val="center"/>
          </w:tcPr>
          <w:p w:rsidR="00E52268" w:rsidRPr="00E52268" w:rsidRDefault="00E52268" w:rsidP="00E52268">
            <w:pPr>
              <w:tabs>
                <w:tab w:val="left" w:pos="360"/>
                <w:tab w:val="left" w:pos="720"/>
                <w:tab w:val="left" w:pos="1080"/>
                <w:tab w:val="left" w:pos="1440"/>
              </w:tabs>
              <w:jc w:val="center"/>
            </w:pPr>
            <w:r w:rsidRPr="00E52268">
              <w:t>023</w:t>
            </w:r>
          </w:p>
        </w:tc>
        <w:tc>
          <w:tcPr>
            <w:tcW w:w="1721" w:type="dxa"/>
            <w:gridSpan w:val="3"/>
            <w:tcBorders>
              <w:top w:val="single" w:sz="6" w:space="0" w:color="auto"/>
              <w:bottom w:val="single" w:sz="12" w:space="0" w:color="auto"/>
            </w:tcBorders>
            <w:vAlign w:val="center"/>
          </w:tcPr>
          <w:p w:rsidR="00E52268" w:rsidRPr="00E52268" w:rsidRDefault="00E52268" w:rsidP="00E52268">
            <w:pPr>
              <w:tabs>
                <w:tab w:val="left" w:pos="360"/>
                <w:tab w:val="left" w:pos="720"/>
                <w:tab w:val="left" w:pos="1080"/>
                <w:tab w:val="left" w:pos="1440"/>
              </w:tabs>
              <w:jc w:val="center"/>
            </w:pPr>
          </w:p>
        </w:tc>
        <w:tc>
          <w:tcPr>
            <w:tcW w:w="7470" w:type="dxa"/>
            <w:gridSpan w:val="2"/>
            <w:tcBorders>
              <w:top w:val="single" w:sz="6" w:space="0" w:color="auto"/>
              <w:bottom w:val="single" w:sz="12" w:space="0" w:color="auto"/>
            </w:tcBorders>
          </w:tcPr>
          <w:p w:rsidR="00E52268" w:rsidRPr="00E52268" w:rsidRDefault="00E52268" w:rsidP="00E52268">
            <w:pPr>
              <w:tabs>
                <w:tab w:val="left" w:pos="360"/>
                <w:tab w:val="left" w:pos="720"/>
                <w:tab w:val="left" w:pos="1080"/>
                <w:tab w:val="left" w:pos="1440"/>
              </w:tabs>
            </w:pPr>
            <w:r w:rsidRPr="00E52268">
              <w:t>Cement Storage Silo #4 and Truck Loadout System with Baghouse</w:t>
            </w:r>
          </w:p>
        </w:tc>
      </w:tr>
      <w:tr w:rsidR="00E52268" w:rsidRPr="00E52268" w:rsidTr="0043524A">
        <w:trPr>
          <w:trHeight w:val="187"/>
        </w:trPr>
        <w:tc>
          <w:tcPr>
            <w:tcW w:w="1134" w:type="dxa"/>
            <w:tcBorders>
              <w:top w:val="single" w:sz="6" w:space="0" w:color="auto"/>
              <w:bottom w:val="single" w:sz="6" w:space="0" w:color="auto"/>
            </w:tcBorders>
            <w:vAlign w:val="center"/>
          </w:tcPr>
          <w:p w:rsidR="00E52268" w:rsidRPr="00E52268" w:rsidRDefault="00E52268" w:rsidP="00E52268">
            <w:pPr>
              <w:tabs>
                <w:tab w:val="left" w:pos="360"/>
                <w:tab w:val="left" w:pos="720"/>
                <w:tab w:val="left" w:pos="1080"/>
                <w:tab w:val="left" w:pos="1440"/>
              </w:tabs>
              <w:jc w:val="center"/>
            </w:pPr>
            <w:r w:rsidRPr="00E52268">
              <w:t>024</w:t>
            </w:r>
          </w:p>
        </w:tc>
        <w:tc>
          <w:tcPr>
            <w:tcW w:w="1721" w:type="dxa"/>
            <w:gridSpan w:val="3"/>
            <w:tcBorders>
              <w:top w:val="single" w:sz="6" w:space="0" w:color="auto"/>
              <w:bottom w:val="single" w:sz="6" w:space="0" w:color="auto"/>
            </w:tcBorders>
            <w:vAlign w:val="center"/>
          </w:tcPr>
          <w:p w:rsidR="00E52268" w:rsidRPr="00E52268" w:rsidRDefault="00E52268" w:rsidP="00E52268">
            <w:pPr>
              <w:tabs>
                <w:tab w:val="left" w:pos="360"/>
                <w:tab w:val="left" w:pos="720"/>
                <w:tab w:val="left" w:pos="1080"/>
                <w:tab w:val="left" w:pos="1440"/>
              </w:tabs>
              <w:jc w:val="center"/>
            </w:pPr>
            <w:r w:rsidRPr="00E52268">
              <w:t>Z-18</w:t>
            </w:r>
          </w:p>
        </w:tc>
        <w:tc>
          <w:tcPr>
            <w:tcW w:w="7470" w:type="dxa"/>
            <w:gridSpan w:val="2"/>
            <w:tcBorders>
              <w:top w:val="single" w:sz="6" w:space="0" w:color="auto"/>
              <w:bottom w:val="single" w:sz="6" w:space="0" w:color="auto"/>
            </w:tcBorders>
          </w:tcPr>
          <w:p w:rsidR="00E52268" w:rsidRPr="00E52268" w:rsidRDefault="00E52268" w:rsidP="00E52268">
            <w:pPr>
              <w:tabs>
                <w:tab w:val="left" w:pos="360"/>
                <w:tab w:val="left" w:pos="720"/>
                <w:tab w:val="left" w:pos="1080"/>
                <w:tab w:val="left" w:pos="1440"/>
              </w:tabs>
            </w:pPr>
            <w:r w:rsidRPr="00E52268">
              <w:t>Cement Storage Silo and Railcar Loadout System with Baghouses</w:t>
            </w:r>
          </w:p>
        </w:tc>
      </w:tr>
      <w:tr w:rsidR="00E52268" w:rsidRPr="00E52268" w:rsidTr="0043524A">
        <w:trPr>
          <w:trHeight w:val="187"/>
        </w:trPr>
        <w:tc>
          <w:tcPr>
            <w:tcW w:w="1134" w:type="dxa"/>
            <w:tcBorders>
              <w:top w:val="single" w:sz="6" w:space="0" w:color="auto"/>
              <w:bottom w:val="single" w:sz="12" w:space="0" w:color="auto"/>
            </w:tcBorders>
            <w:vAlign w:val="center"/>
          </w:tcPr>
          <w:p w:rsidR="00E52268" w:rsidRPr="00E52268" w:rsidRDefault="00E52268" w:rsidP="00E52268">
            <w:pPr>
              <w:jc w:val="center"/>
            </w:pPr>
            <w:r w:rsidRPr="00E52268">
              <w:t>064</w:t>
            </w:r>
          </w:p>
        </w:tc>
        <w:tc>
          <w:tcPr>
            <w:tcW w:w="1721" w:type="dxa"/>
            <w:gridSpan w:val="3"/>
            <w:tcBorders>
              <w:top w:val="single" w:sz="6" w:space="0" w:color="auto"/>
              <w:bottom w:val="single" w:sz="12" w:space="0" w:color="auto"/>
            </w:tcBorders>
            <w:vAlign w:val="center"/>
          </w:tcPr>
          <w:p w:rsidR="00E52268" w:rsidRPr="00E52268" w:rsidRDefault="00E52268" w:rsidP="00E52268">
            <w:pPr>
              <w:jc w:val="center"/>
            </w:pPr>
            <w:r w:rsidRPr="00E52268">
              <w:t>M03</w:t>
            </w:r>
          </w:p>
        </w:tc>
        <w:tc>
          <w:tcPr>
            <w:tcW w:w="7470" w:type="dxa"/>
            <w:gridSpan w:val="2"/>
            <w:tcBorders>
              <w:top w:val="single" w:sz="6" w:space="0" w:color="auto"/>
              <w:bottom w:val="single" w:sz="12" w:space="0" w:color="auto"/>
            </w:tcBorders>
            <w:vAlign w:val="center"/>
          </w:tcPr>
          <w:p w:rsidR="00E52268" w:rsidRPr="00E52268" w:rsidRDefault="00E52268" w:rsidP="00E52268">
            <w:r w:rsidRPr="00E52268">
              <w:t>Kiln No. 1 Clinker Belt Dust Control</w:t>
            </w:r>
          </w:p>
        </w:tc>
      </w:tr>
      <w:tr w:rsidR="00F94386" w:rsidRPr="00F94386" w:rsidTr="0043524A">
        <w:trPr>
          <w:gridAfter w:val="1"/>
          <w:wAfter w:w="11" w:type="dxa"/>
          <w:trHeight w:val="187"/>
        </w:trPr>
        <w:tc>
          <w:tcPr>
            <w:tcW w:w="10314" w:type="dxa"/>
            <w:gridSpan w:val="5"/>
            <w:shd w:val="clear" w:color="auto" w:fill="B8CCE4" w:themeFill="accent1" w:themeFillTint="66"/>
            <w:vAlign w:val="center"/>
          </w:tcPr>
          <w:p w:rsidR="00F94386" w:rsidRDefault="00F94386" w:rsidP="00F94386">
            <w:pPr>
              <w:jc w:val="center"/>
              <w:outlineLvl w:val="1"/>
              <w:rPr>
                <w:b/>
                <w:i/>
              </w:rPr>
            </w:pPr>
            <w:r w:rsidRPr="00F94386">
              <w:rPr>
                <w:b/>
              </w:rPr>
              <w:t xml:space="preserve">Brooksville South Portland Cement Plant 2 - </w:t>
            </w:r>
            <w:r w:rsidRPr="00F94386">
              <w:rPr>
                <w:b/>
                <w:i/>
              </w:rPr>
              <w:t>Regulated Emissions Units</w:t>
            </w:r>
          </w:p>
          <w:p w:rsidR="00F94386" w:rsidRPr="00F94386" w:rsidRDefault="00F94386" w:rsidP="00F94386">
            <w:pPr>
              <w:jc w:val="center"/>
              <w:outlineLvl w:val="1"/>
              <w:rPr>
                <w:b/>
              </w:rPr>
            </w:pPr>
          </w:p>
        </w:tc>
      </w:tr>
      <w:tr w:rsidR="00F94386" w:rsidRPr="00F94386" w:rsidTr="0043524A">
        <w:trPr>
          <w:gridAfter w:val="1"/>
          <w:wAfter w:w="11" w:type="dxa"/>
          <w:trHeight w:val="187"/>
        </w:trPr>
        <w:tc>
          <w:tcPr>
            <w:tcW w:w="1224" w:type="dxa"/>
            <w:gridSpan w:val="2"/>
            <w:shd w:val="clear" w:color="auto" w:fill="B8CCE4" w:themeFill="accent1" w:themeFillTint="66"/>
            <w:vAlign w:val="center"/>
          </w:tcPr>
          <w:p w:rsidR="00F94386" w:rsidRPr="00F94386" w:rsidRDefault="00F94386" w:rsidP="00F94386">
            <w:pPr>
              <w:jc w:val="center"/>
              <w:rPr>
                <w:b/>
              </w:rPr>
            </w:pPr>
            <w:r w:rsidRPr="00F94386">
              <w:rPr>
                <w:b/>
              </w:rPr>
              <w:t>EU ID No.</w:t>
            </w:r>
          </w:p>
        </w:tc>
        <w:tc>
          <w:tcPr>
            <w:tcW w:w="1620" w:type="dxa"/>
            <w:shd w:val="clear" w:color="auto" w:fill="B8CCE4" w:themeFill="accent1" w:themeFillTint="66"/>
            <w:vAlign w:val="center"/>
          </w:tcPr>
          <w:p w:rsidR="00F94386" w:rsidRPr="00F94386" w:rsidRDefault="00F94386" w:rsidP="00F94386">
            <w:pPr>
              <w:jc w:val="center"/>
              <w:rPr>
                <w:b/>
              </w:rPr>
            </w:pPr>
            <w:r w:rsidRPr="00F94386">
              <w:rPr>
                <w:b/>
              </w:rPr>
              <w:t>Baghouse ID No.</w:t>
            </w:r>
          </w:p>
        </w:tc>
        <w:tc>
          <w:tcPr>
            <w:tcW w:w="7470" w:type="dxa"/>
            <w:gridSpan w:val="2"/>
            <w:shd w:val="clear" w:color="auto" w:fill="B8CCE4" w:themeFill="accent1" w:themeFillTint="66"/>
            <w:vAlign w:val="center"/>
          </w:tcPr>
          <w:p w:rsidR="00F94386" w:rsidRPr="00F94386" w:rsidRDefault="00F94386" w:rsidP="00F94386">
            <w:pPr>
              <w:keepNext/>
              <w:jc w:val="center"/>
              <w:outlineLvl w:val="1"/>
              <w:rPr>
                <w:b/>
              </w:rPr>
            </w:pPr>
            <w:r w:rsidRPr="00F94386">
              <w:rPr>
                <w:b/>
              </w:rPr>
              <w:t>Brief Description</w:t>
            </w:r>
          </w:p>
        </w:tc>
      </w:tr>
      <w:tr w:rsidR="00F94386" w:rsidRPr="00F94386" w:rsidTr="0043524A">
        <w:trPr>
          <w:gridAfter w:val="1"/>
          <w:wAfter w:w="11" w:type="dxa"/>
          <w:trHeight w:val="187"/>
        </w:trPr>
        <w:tc>
          <w:tcPr>
            <w:tcW w:w="10314" w:type="dxa"/>
            <w:gridSpan w:val="5"/>
            <w:vAlign w:val="center"/>
          </w:tcPr>
          <w:p w:rsidR="00F94386" w:rsidRPr="00F94386" w:rsidRDefault="00F94386" w:rsidP="00F94386">
            <w:pPr>
              <w:jc w:val="center"/>
            </w:pPr>
            <w:r w:rsidRPr="00F94386">
              <w:rPr>
                <w:b/>
              </w:rPr>
              <w:t>Pyroprocessing System</w:t>
            </w:r>
          </w:p>
        </w:tc>
      </w:tr>
      <w:tr w:rsidR="00F94386" w:rsidRPr="00F94386" w:rsidTr="0043524A">
        <w:trPr>
          <w:gridAfter w:val="1"/>
          <w:wAfter w:w="11" w:type="dxa"/>
          <w:trHeight w:val="187"/>
        </w:trPr>
        <w:tc>
          <w:tcPr>
            <w:tcW w:w="1224" w:type="dxa"/>
            <w:gridSpan w:val="2"/>
            <w:vAlign w:val="center"/>
          </w:tcPr>
          <w:p w:rsidR="00F94386" w:rsidRPr="00F94386" w:rsidRDefault="00F94386" w:rsidP="00F94386">
            <w:pPr>
              <w:jc w:val="center"/>
            </w:pPr>
            <w:r w:rsidRPr="00F94386">
              <w:t>044</w:t>
            </w:r>
          </w:p>
        </w:tc>
        <w:tc>
          <w:tcPr>
            <w:tcW w:w="1620" w:type="dxa"/>
          </w:tcPr>
          <w:p w:rsidR="00F94386" w:rsidRPr="00F94386" w:rsidRDefault="00F94386" w:rsidP="00F94386">
            <w:pPr>
              <w:jc w:val="center"/>
            </w:pPr>
            <w:r w:rsidRPr="00F94386">
              <w:t>331.BF300</w:t>
            </w:r>
          </w:p>
        </w:tc>
        <w:tc>
          <w:tcPr>
            <w:tcW w:w="7470" w:type="dxa"/>
            <w:gridSpan w:val="2"/>
            <w:vAlign w:val="center"/>
          </w:tcPr>
          <w:p w:rsidR="00F94386" w:rsidRPr="00F94386" w:rsidRDefault="00F94386" w:rsidP="00F94386">
            <w:r w:rsidRPr="00F94386">
              <w:t>Kiln, In-line Raw Mill, Pre-Heater, Pre-Calciner and Clinker Cooler No. 2</w:t>
            </w:r>
          </w:p>
        </w:tc>
      </w:tr>
      <w:tr w:rsidR="00F94386" w:rsidRPr="00F94386" w:rsidTr="0043524A">
        <w:trPr>
          <w:gridAfter w:val="1"/>
          <w:wAfter w:w="11" w:type="dxa"/>
          <w:trHeight w:val="187"/>
        </w:trPr>
        <w:tc>
          <w:tcPr>
            <w:tcW w:w="10314" w:type="dxa"/>
            <w:gridSpan w:val="5"/>
            <w:vAlign w:val="center"/>
          </w:tcPr>
          <w:p w:rsidR="00F94386" w:rsidRPr="00F94386" w:rsidRDefault="00F94386" w:rsidP="00F94386">
            <w:pPr>
              <w:jc w:val="center"/>
            </w:pPr>
            <w:r w:rsidRPr="00F94386">
              <w:rPr>
                <w:b/>
              </w:rPr>
              <w:t>Raw Mill and Raw Meal Handling and Storage System</w:t>
            </w:r>
          </w:p>
        </w:tc>
      </w:tr>
      <w:tr w:rsidR="00F94386" w:rsidRPr="00F94386" w:rsidTr="0043524A">
        <w:trPr>
          <w:gridAfter w:val="1"/>
          <w:wAfter w:w="11" w:type="dxa"/>
          <w:trHeight w:val="187"/>
        </w:trPr>
        <w:tc>
          <w:tcPr>
            <w:tcW w:w="1224" w:type="dxa"/>
            <w:gridSpan w:val="2"/>
            <w:vMerge w:val="restart"/>
            <w:vAlign w:val="center"/>
          </w:tcPr>
          <w:p w:rsidR="00F94386" w:rsidRPr="00F94386" w:rsidRDefault="00F94386" w:rsidP="00F94386">
            <w:pPr>
              <w:jc w:val="center"/>
            </w:pPr>
            <w:r w:rsidRPr="00F94386">
              <w:t>045</w:t>
            </w:r>
          </w:p>
        </w:tc>
        <w:tc>
          <w:tcPr>
            <w:tcW w:w="1620" w:type="dxa"/>
          </w:tcPr>
          <w:p w:rsidR="00F94386" w:rsidRPr="00F94386" w:rsidRDefault="00F94386" w:rsidP="00F94386">
            <w:pPr>
              <w:spacing w:before="20" w:after="20"/>
              <w:jc w:val="center"/>
              <w:rPr>
                <w:strike/>
              </w:rPr>
            </w:pPr>
            <w:r w:rsidRPr="00F94386">
              <w:t>331.BF640</w:t>
            </w:r>
          </w:p>
        </w:tc>
        <w:tc>
          <w:tcPr>
            <w:tcW w:w="7470" w:type="dxa"/>
            <w:gridSpan w:val="2"/>
            <w:vAlign w:val="center"/>
          </w:tcPr>
          <w:p w:rsidR="00F94386" w:rsidRPr="00F94386" w:rsidRDefault="00F94386" w:rsidP="00F94386">
            <w:pPr>
              <w:rPr>
                <w:color w:val="002060"/>
              </w:rPr>
            </w:pPr>
            <w:r w:rsidRPr="00F94386">
              <w:t>Filter Dust Bin</w:t>
            </w:r>
          </w:p>
        </w:tc>
      </w:tr>
      <w:tr w:rsidR="00F94386" w:rsidRPr="00F94386" w:rsidTr="0043524A">
        <w:trPr>
          <w:gridAfter w:val="1"/>
          <w:wAfter w:w="11" w:type="dxa"/>
          <w:trHeight w:val="187"/>
        </w:trPr>
        <w:tc>
          <w:tcPr>
            <w:tcW w:w="1224" w:type="dxa"/>
            <w:gridSpan w:val="2"/>
            <w:vMerge/>
            <w:vAlign w:val="center"/>
          </w:tcPr>
          <w:p w:rsidR="00F94386" w:rsidRPr="00F94386" w:rsidRDefault="00F94386" w:rsidP="00F94386">
            <w:pPr>
              <w:jc w:val="center"/>
            </w:pPr>
          </w:p>
        </w:tc>
        <w:tc>
          <w:tcPr>
            <w:tcW w:w="1620" w:type="dxa"/>
          </w:tcPr>
          <w:p w:rsidR="00F94386" w:rsidRPr="00F94386" w:rsidRDefault="00F94386" w:rsidP="00F94386">
            <w:pPr>
              <w:spacing w:before="20" w:after="20"/>
              <w:jc w:val="center"/>
            </w:pPr>
            <w:r w:rsidRPr="00F94386">
              <w:t>311.LS609</w:t>
            </w:r>
          </w:p>
        </w:tc>
        <w:tc>
          <w:tcPr>
            <w:tcW w:w="7470" w:type="dxa"/>
            <w:gridSpan w:val="2"/>
            <w:vAlign w:val="center"/>
          </w:tcPr>
          <w:p w:rsidR="00F94386" w:rsidRPr="00F94386" w:rsidRDefault="00F94386" w:rsidP="00F94386">
            <w:r w:rsidRPr="00F94386">
              <w:rPr>
                <w:lang w:val="de-DE"/>
              </w:rPr>
              <w:t>Filter Dust Bin Loadout Spout</w:t>
            </w:r>
          </w:p>
        </w:tc>
      </w:tr>
      <w:tr w:rsidR="00F94386" w:rsidRPr="00F94386" w:rsidTr="0043524A">
        <w:trPr>
          <w:gridAfter w:val="1"/>
          <w:wAfter w:w="11" w:type="dxa"/>
          <w:trHeight w:val="187"/>
        </w:trPr>
        <w:tc>
          <w:tcPr>
            <w:tcW w:w="1224" w:type="dxa"/>
            <w:gridSpan w:val="2"/>
            <w:vAlign w:val="center"/>
          </w:tcPr>
          <w:p w:rsidR="00F94386" w:rsidRPr="00F94386" w:rsidRDefault="00F94386" w:rsidP="00F94386">
            <w:pPr>
              <w:jc w:val="center"/>
            </w:pPr>
            <w:r w:rsidRPr="00F94386">
              <w:t>046</w:t>
            </w:r>
          </w:p>
        </w:tc>
        <w:tc>
          <w:tcPr>
            <w:tcW w:w="1620" w:type="dxa"/>
          </w:tcPr>
          <w:p w:rsidR="00F94386" w:rsidRPr="00F94386" w:rsidRDefault="00F94386" w:rsidP="00F94386">
            <w:pPr>
              <w:jc w:val="center"/>
            </w:pPr>
            <w:r w:rsidRPr="00F94386">
              <w:t>341.BF400</w:t>
            </w:r>
          </w:p>
        </w:tc>
        <w:tc>
          <w:tcPr>
            <w:tcW w:w="7470" w:type="dxa"/>
            <w:gridSpan w:val="2"/>
            <w:vAlign w:val="center"/>
          </w:tcPr>
          <w:p w:rsidR="00F94386" w:rsidRPr="00F94386" w:rsidRDefault="00F94386" w:rsidP="00F94386">
            <w:pPr>
              <w:rPr>
                <w:color w:val="002060"/>
              </w:rPr>
            </w:pPr>
            <w:r w:rsidRPr="00F94386">
              <w:t>Blend Silo</w:t>
            </w:r>
          </w:p>
        </w:tc>
      </w:tr>
      <w:tr w:rsidR="00F94386" w:rsidRPr="00F94386" w:rsidTr="0043524A">
        <w:trPr>
          <w:gridAfter w:val="1"/>
          <w:wAfter w:w="11" w:type="dxa"/>
          <w:trHeight w:val="187"/>
        </w:trPr>
        <w:tc>
          <w:tcPr>
            <w:tcW w:w="1224" w:type="dxa"/>
            <w:gridSpan w:val="2"/>
            <w:vMerge w:val="restart"/>
            <w:vAlign w:val="center"/>
          </w:tcPr>
          <w:p w:rsidR="00F94386" w:rsidRPr="00F94386" w:rsidRDefault="00F94386" w:rsidP="00F94386">
            <w:pPr>
              <w:jc w:val="center"/>
            </w:pPr>
            <w:r w:rsidRPr="00F94386">
              <w:t>047</w:t>
            </w:r>
          </w:p>
        </w:tc>
        <w:tc>
          <w:tcPr>
            <w:tcW w:w="1620" w:type="dxa"/>
            <w:vAlign w:val="center"/>
          </w:tcPr>
          <w:p w:rsidR="00F94386" w:rsidRPr="00F94386" w:rsidRDefault="00F94386" w:rsidP="00F94386">
            <w:pPr>
              <w:spacing w:before="20" w:after="20"/>
              <w:jc w:val="center"/>
            </w:pPr>
            <w:r w:rsidRPr="00F94386">
              <w:t>351.BF420</w:t>
            </w:r>
          </w:p>
        </w:tc>
        <w:tc>
          <w:tcPr>
            <w:tcW w:w="7470" w:type="dxa"/>
            <w:gridSpan w:val="2"/>
            <w:vAlign w:val="center"/>
          </w:tcPr>
          <w:p w:rsidR="00F94386" w:rsidRPr="00F94386" w:rsidRDefault="00F94386" w:rsidP="00F94386">
            <w:pPr>
              <w:rPr>
                <w:color w:val="002060"/>
              </w:rPr>
            </w:pPr>
            <w:r w:rsidRPr="00F94386">
              <w:t>Kiln Feed Transport</w:t>
            </w:r>
          </w:p>
        </w:tc>
      </w:tr>
      <w:tr w:rsidR="00F94386" w:rsidRPr="00F94386" w:rsidTr="0043524A">
        <w:trPr>
          <w:gridAfter w:val="1"/>
          <w:wAfter w:w="11" w:type="dxa"/>
          <w:trHeight w:val="187"/>
        </w:trPr>
        <w:tc>
          <w:tcPr>
            <w:tcW w:w="1224" w:type="dxa"/>
            <w:gridSpan w:val="2"/>
            <w:vMerge/>
            <w:vAlign w:val="center"/>
          </w:tcPr>
          <w:p w:rsidR="00F94386" w:rsidRPr="00F94386" w:rsidRDefault="00F94386" w:rsidP="00F94386">
            <w:pPr>
              <w:jc w:val="center"/>
            </w:pPr>
          </w:p>
        </w:tc>
        <w:tc>
          <w:tcPr>
            <w:tcW w:w="1620" w:type="dxa"/>
            <w:vAlign w:val="center"/>
          </w:tcPr>
          <w:p w:rsidR="00F94386" w:rsidRPr="00F94386" w:rsidRDefault="00F94386" w:rsidP="00F94386">
            <w:pPr>
              <w:spacing w:before="20" w:after="20"/>
              <w:jc w:val="center"/>
            </w:pPr>
            <w:r w:rsidRPr="00F94386">
              <w:t>341.BF410</w:t>
            </w:r>
          </w:p>
        </w:tc>
        <w:tc>
          <w:tcPr>
            <w:tcW w:w="7470" w:type="dxa"/>
            <w:gridSpan w:val="2"/>
            <w:vAlign w:val="center"/>
          </w:tcPr>
          <w:p w:rsidR="00F94386" w:rsidRPr="00F94386" w:rsidRDefault="00F94386" w:rsidP="00F94386">
            <w:r w:rsidRPr="00F94386">
              <w:t>Blend Silo Discharge</w:t>
            </w:r>
          </w:p>
        </w:tc>
      </w:tr>
      <w:tr w:rsidR="00F94386" w:rsidRPr="00F94386" w:rsidTr="0043524A">
        <w:trPr>
          <w:gridAfter w:val="1"/>
          <w:wAfter w:w="11" w:type="dxa"/>
          <w:trHeight w:val="187"/>
        </w:trPr>
        <w:tc>
          <w:tcPr>
            <w:tcW w:w="1224" w:type="dxa"/>
            <w:gridSpan w:val="2"/>
            <w:vMerge/>
            <w:vAlign w:val="center"/>
          </w:tcPr>
          <w:p w:rsidR="00F94386" w:rsidRPr="00F94386" w:rsidRDefault="00F94386" w:rsidP="00F94386">
            <w:pPr>
              <w:jc w:val="center"/>
            </w:pPr>
          </w:p>
        </w:tc>
        <w:tc>
          <w:tcPr>
            <w:tcW w:w="1620" w:type="dxa"/>
            <w:vAlign w:val="center"/>
          </w:tcPr>
          <w:p w:rsidR="00F94386" w:rsidRPr="00F94386" w:rsidRDefault="00F94386" w:rsidP="00F94386">
            <w:pPr>
              <w:spacing w:before="20" w:after="20"/>
              <w:jc w:val="center"/>
            </w:pPr>
            <w:r w:rsidRPr="00F94386">
              <w:t>351.BF410</w:t>
            </w:r>
          </w:p>
        </w:tc>
        <w:tc>
          <w:tcPr>
            <w:tcW w:w="7470" w:type="dxa"/>
            <w:gridSpan w:val="2"/>
            <w:vAlign w:val="center"/>
          </w:tcPr>
          <w:p w:rsidR="00F94386" w:rsidRPr="00F94386" w:rsidRDefault="00F94386" w:rsidP="00F94386">
            <w:r w:rsidRPr="00F94386">
              <w:t>Kiln Feed Bin</w:t>
            </w:r>
          </w:p>
        </w:tc>
      </w:tr>
      <w:tr w:rsidR="00F94386" w:rsidRPr="00F94386" w:rsidTr="0043524A">
        <w:trPr>
          <w:gridAfter w:val="1"/>
          <w:wAfter w:w="11" w:type="dxa"/>
          <w:trHeight w:val="187"/>
        </w:trPr>
        <w:tc>
          <w:tcPr>
            <w:tcW w:w="10314" w:type="dxa"/>
            <w:gridSpan w:val="5"/>
            <w:vAlign w:val="center"/>
          </w:tcPr>
          <w:p w:rsidR="00F94386" w:rsidRPr="00F94386" w:rsidRDefault="00F94386" w:rsidP="00F94386">
            <w:pPr>
              <w:jc w:val="center"/>
            </w:pPr>
            <w:r w:rsidRPr="00F94386">
              <w:rPr>
                <w:b/>
              </w:rPr>
              <w:t>Clinker Handling and Storage</w:t>
            </w:r>
          </w:p>
        </w:tc>
      </w:tr>
      <w:tr w:rsidR="00F94386" w:rsidRPr="00F94386" w:rsidTr="0043524A">
        <w:trPr>
          <w:gridAfter w:val="1"/>
          <w:wAfter w:w="11" w:type="dxa"/>
          <w:trHeight w:val="187"/>
        </w:trPr>
        <w:tc>
          <w:tcPr>
            <w:tcW w:w="1224" w:type="dxa"/>
            <w:gridSpan w:val="2"/>
            <w:vAlign w:val="center"/>
          </w:tcPr>
          <w:p w:rsidR="00F94386" w:rsidRPr="00F94386" w:rsidRDefault="00F94386" w:rsidP="00F94386">
            <w:pPr>
              <w:jc w:val="center"/>
            </w:pPr>
            <w:r w:rsidRPr="00F94386">
              <w:lastRenderedPageBreak/>
              <w:t>048</w:t>
            </w:r>
          </w:p>
        </w:tc>
        <w:tc>
          <w:tcPr>
            <w:tcW w:w="1620" w:type="dxa"/>
          </w:tcPr>
          <w:p w:rsidR="00F94386" w:rsidRPr="00F94386" w:rsidRDefault="00F94386" w:rsidP="00F94386">
            <w:pPr>
              <w:jc w:val="center"/>
            </w:pPr>
            <w:r w:rsidRPr="00F94386">
              <w:t>471.BF110</w:t>
            </w:r>
          </w:p>
        </w:tc>
        <w:tc>
          <w:tcPr>
            <w:tcW w:w="7470" w:type="dxa"/>
            <w:gridSpan w:val="2"/>
            <w:vAlign w:val="center"/>
          </w:tcPr>
          <w:p w:rsidR="00F94386" w:rsidRPr="00F94386" w:rsidRDefault="00F94386" w:rsidP="00F94386">
            <w:pPr>
              <w:rPr>
                <w:color w:val="002060"/>
              </w:rPr>
            </w:pPr>
            <w:r w:rsidRPr="00F94386">
              <w:t>Clinker Transport</w:t>
            </w:r>
          </w:p>
        </w:tc>
      </w:tr>
      <w:tr w:rsidR="00F94386" w:rsidRPr="00F94386" w:rsidTr="0043524A">
        <w:trPr>
          <w:gridAfter w:val="1"/>
          <w:wAfter w:w="11" w:type="dxa"/>
          <w:trHeight w:val="187"/>
        </w:trPr>
        <w:tc>
          <w:tcPr>
            <w:tcW w:w="1224" w:type="dxa"/>
            <w:gridSpan w:val="2"/>
            <w:vMerge w:val="restart"/>
            <w:vAlign w:val="center"/>
          </w:tcPr>
          <w:p w:rsidR="00F94386" w:rsidRPr="00F94386" w:rsidRDefault="00F94386" w:rsidP="00F94386">
            <w:pPr>
              <w:jc w:val="center"/>
            </w:pPr>
            <w:r w:rsidRPr="00F94386">
              <w:t>050</w:t>
            </w:r>
          </w:p>
        </w:tc>
        <w:tc>
          <w:tcPr>
            <w:tcW w:w="1620" w:type="dxa"/>
            <w:vAlign w:val="center"/>
          </w:tcPr>
          <w:p w:rsidR="00F94386" w:rsidRPr="00F94386" w:rsidRDefault="00F94386" w:rsidP="00F94386">
            <w:pPr>
              <w:spacing w:before="20" w:after="20"/>
              <w:jc w:val="center"/>
              <w:rPr>
                <w:strike/>
              </w:rPr>
            </w:pPr>
            <w:r w:rsidRPr="00F94386">
              <w:t>471.BF120</w:t>
            </w:r>
          </w:p>
        </w:tc>
        <w:tc>
          <w:tcPr>
            <w:tcW w:w="7470" w:type="dxa"/>
            <w:gridSpan w:val="2"/>
            <w:vAlign w:val="center"/>
          </w:tcPr>
          <w:p w:rsidR="00F94386" w:rsidRPr="00F94386" w:rsidRDefault="00F94386" w:rsidP="00F94386">
            <w:r w:rsidRPr="00F94386">
              <w:t>Clinker Storage Silo,</w:t>
            </w:r>
          </w:p>
        </w:tc>
      </w:tr>
      <w:tr w:rsidR="00F94386" w:rsidRPr="00F94386" w:rsidTr="0043524A">
        <w:trPr>
          <w:gridAfter w:val="1"/>
          <w:wAfter w:w="11" w:type="dxa"/>
          <w:trHeight w:val="187"/>
        </w:trPr>
        <w:tc>
          <w:tcPr>
            <w:tcW w:w="1224" w:type="dxa"/>
            <w:gridSpan w:val="2"/>
            <w:vMerge/>
            <w:vAlign w:val="center"/>
          </w:tcPr>
          <w:p w:rsidR="00F94386" w:rsidRPr="00F94386" w:rsidRDefault="00F94386" w:rsidP="00F94386">
            <w:pPr>
              <w:jc w:val="center"/>
            </w:pPr>
          </w:p>
        </w:tc>
        <w:tc>
          <w:tcPr>
            <w:tcW w:w="1620" w:type="dxa"/>
            <w:vAlign w:val="center"/>
          </w:tcPr>
          <w:p w:rsidR="00F94386" w:rsidRPr="00F94386" w:rsidRDefault="00F94386" w:rsidP="00F94386">
            <w:pPr>
              <w:spacing w:before="20" w:after="20"/>
              <w:jc w:val="center"/>
            </w:pPr>
            <w:r w:rsidRPr="00F94386">
              <w:t>481.BF155</w:t>
            </w:r>
          </w:p>
        </w:tc>
        <w:tc>
          <w:tcPr>
            <w:tcW w:w="7470" w:type="dxa"/>
            <w:gridSpan w:val="2"/>
            <w:vAlign w:val="center"/>
          </w:tcPr>
          <w:p w:rsidR="00F94386" w:rsidRPr="00F94386" w:rsidRDefault="00F94386" w:rsidP="00F94386">
            <w:r w:rsidRPr="00F94386">
              <w:t>Clinker Silo Discharge 1</w:t>
            </w:r>
          </w:p>
        </w:tc>
      </w:tr>
      <w:tr w:rsidR="00F94386" w:rsidRPr="00F94386" w:rsidTr="0043524A">
        <w:trPr>
          <w:gridAfter w:val="1"/>
          <w:wAfter w:w="11" w:type="dxa"/>
          <w:trHeight w:val="187"/>
        </w:trPr>
        <w:tc>
          <w:tcPr>
            <w:tcW w:w="1224" w:type="dxa"/>
            <w:gridSpan w:val="2"/>
            <w:vMerge/>
            <w:vAlign w:val="center"/>
          </w:tcPr>
          <w:p w:rsidR="00F94386" w:rsidRPr="00F94386" w:rsidRDefault="00F94386" w:rsidP="00F94386">
            <w:pPr>
              <w:jc w:val="center"/>
            </w:pPr>
          </w:p>
        </w:tc>
        <w:tc>
          <w:tcPr>
            <w:tcW w:w="1620" w:type="dxa"/>
            <w:vAlign w:val="center"/>
          </w:tcPr>
          <w:p w:rsidR="00F94386" w:rsidRPr="00F94386" w:rsidRDefault="00F94386" w:rsidP="00F94386">
            <w:pPr>
              <w:spacing w:before="20" w:after="20"/>
              <w:jc w:val="center"/>
            </w:pPr>
            <w:r w:rsidRPr="00F94386">
              <w:t>481.BF165</w:t>
            </w:r>
          </w:p>
        </w:tc>
        <w:tc>
          <w:tcPr>
            <w:tcW w:w="7470" w:type="dxa"/>
            <w:gridSpan w:val="2"/>
            <w:vAlign w:val="center"/>
          </w:tcPr>
          <w:p w:rsidR="00F94386" w:rsidRPr="00F94386" w:rsidRDefault="00F94386" w:rsidP="00F94386">
            <w:r w:rsidRPr="00F94386">
              <w:t>Clinker Silo Discharge 2</w:t>
            </w:r>
          </w:p>
        </w:tc>
      </w:tr>
      <w:tr w:rsidR="00F94386" w:rsidRPr="00F94386" w:rsidTr="0043524A">
        <w:trPr>
          <w:gridAfter w:val="1"/>
          <w:wAfter w:w="11" w:type="dxa"/>
          <w:trHeight w:val="187"/>
        </w:trPr>
        <w:tc>
          <w:tcPr>
            <w:tcW w:w="10314" w:type="dxa"/>
            <w:gridSpan w:val="5"/>
            <w:vAlign w:val="center"/>
          </w:tcPr>
          <w:p w:rsidR="00F94386" w:rsidRPr="00F94386" w:rsidRDefault="00F94386" w:rsidP="00F94386">
            <w:pPr>
              <w:spacing w:before="60" w:after="60"/>
              <w:jc w:val="center"/>
            </w:pPr>
            <w:r w:rsidRPr="00F94386">
              <w:rPr>
                <w:b/>
              </w:rPr>
              <w:t>Finish Mill System</w:t>
            </w:r>
          </w:p>
        </w:tc>
      </w:tr>
      <w:tr w:rsidR="00F94386" w:rsidRPr="00F94386" w:rsidTr="0043524A">
        <w:trPr>
          <w:gridAfter w:val="1"/>
          <w:wAfter w:w="11" w:type="dxa"/>
          <w:trHeight w:val="187"/>
        </w:trPr>
        <w:tc>
          <w:tcPr>
            <w:tcW w:w="1224" w:type="dxa"/>
            <w:gridSpan w:val="2"/>
            <w:vAlign w:val="center"/>
          </w:tcPr>
          <w:p w:rsidR="00F94386" w:rsidRPr="00F94386" w:rsidRDefault="00F94386" w:rsidP="00F94386">
            <w:pPr>
              <w:spacing w:before="60" w:after="60"/>
              <w:ind w:left="504" w:hanging="504"/>
              <w:jc w:val="center"/>
            </w:pPr>
            <w:r w:rsidRPr="00F94386">
              <w:t>051</w:t>
            </w:r>
          </w:p>
        </w:tc>
        <w:tc>
          <w:tcPr>
            <w:tcW w:w="1620" w:type="dxa"/>
            <w:vAlign w:val="center"/>
          </w:tcPr>
          <w:p w:rsidR="00F94386" w:rsidRPr="00F94386" w:rsidRDefault="00F94386" w:rsidP="00F94386">
            <w:pPr>
              <w:spacing w:before="20" w:after="20"/>
              <w:jc w:val="center"/>
              <w:rPr>
                <w:strike/>
              </w:rPr>
            </w:pPr>
            <w:r w:rsidRPr="00F94386">
              <w:t>511.BF650</w:t>
            </w:r>
          </w:p>
        </w:tc>
        <w:tc>
          <w:tcPr>
            <w:tcW w:w="7470" w:type="dxa"/>
            <w:gridSpan w:val="2"/>
            <w:vAlign w:val="center"/>
          </w:tcPr>
          <w:p w:rsidR="00F94386" w:rsidRPr="00F94386" w:rsidRDefault="00F94386" w:rsidP="00F94386">
            <w:pPr>
              <w:spacing w:before="60" w:after="60"/>
              <w:rPr>
                <w:strike/>
              </w:rPr>
            </w:pPr>
            <w:r w:rsidRPr="00F94386">
              <w:t>Finish Mill Additives</w:t>
            </w:r>
          </w:p>
        </w:tc>
      </w:tr>
      <w:tr w:rsidR="00F94386" w:rsidRPr="00F94386" w:rsidTr="0043524A">
        <w:trPr>
          <w:gridAfter w:val="1"/>
          <w:wAfter w:w="11" w:type="dxa"/>
          <w:trHeight w:val="187"/>
        </w:trPr>
        <w:tc>
          <w:tcPr>
            <w:tcW w:w="1224" w:type="dxa"/>
            <w:gridSpan w:val="2"/>
            <w:vAlign w:val="center"/>
          </w:tcPr>
          <w:p w:rsidR="00F94386" w:rsidRPr="00F94386" w:rsidRDefault="00F94386" w:rsidP="00F94386">
            <w:pPr>
              <w:spacing w:before="60" w:after="60"/>
              <w:ind w:left="504" w:hanging="504"/>
              <w:jc w:val="center"/>
            </w:pPr>
            <w:r w:rsidRPr="00F94386">
              <w:t>052</w:t>
            </w:r>
          </w:p>
        </w:tc>
        <w:tc>
          <w:tcPr>
            <w:tcW w:w="1620" w:type="dxa"/>
            <w:vAlign w:val="center"/>
          </w:tcPr>
          <w:p w:rsidR="00F94386" w:rsidRPr="00F94386" w:rsidRDefault="00F94386" w:rsidP="00F94386">
            <w:pPr>
              <w:spacing w:before="20" w:after="20"/>
              <w:jc w:val="center"/>
              <w:rPr>
                <w:strike/>
              </w:rPr>
            </w:pPr>
            <w:r w:rsidRPr="00F94386">
              <w:t>531.BF500</w:t>
            </w:r>
          </w:p>
        </w:tc>
        <w:tc>
          <w:tcPr>
            <w:tcW w:w="7470" w:type="dxa"/>
            <w:gridSpan w:val="2"/>
            <w:vAlign w:val="center"/>
          </w:tcPr>
          <w:p w:rsidR="00F94386" w:rsidRPr="00F94386" w:rsidRDefault="00F94386" w:rsidP="00F94386">
            <w:pPr>
              <w:spacing w:before="60" w:after="60"/>
            </w:pPr>
            <w:r w:rsidRPr="00F94386">
              <w:t>Finish Mill and Air Heater</w:t>
            </w:r>
          </w:p>
        </w:tc>
      </w:tr>
      <w:tr w:rsidR="00F94386" w:rsidRPr="00F94386" w:rsidTr="0043524A">
        <w:trPr>
          <w:gridAfter w:val="1"/>
          <w:wAfter w:w="11" w:type="dxa"/>
          <w:trHeight w:val="187"/>
        </w:trPr>
        <w:tc>
          <w:tcPr>
            <w:tcW w:w="1224" w:type="dxa"/>
            <w:gridSpan w:val="2"/>
            <w:vAlign w:val="center"/>
          </w:tcPr>
          <w:p w:rsidR="00F94386" w:rsidRPr="00F94386" w:rsidRDefault="00F94386" w:rsidP="00F94386">
            <w:pPr>
              <w:spacing w:before="60" w:after="60"/>
              <w:ind w:left="504" w:hanging="504"/>
              <w:jc w:val="center"/>
            </w:pPr>
            <w:r w:rsidRPr="00F94386">
              <w:t>054</w:t>
            </w:r>
          </w:p>
        </w:tc>
        <w:tc>
          <w:tcPr>
            <w:tcW w:w="1620" w:type="dxa"/>
            <w:vAlign w:val="center"/>
          </w:tcPr>
          <w:p w:rsidR="00F94386" w:rsidRPr="00F94386" w:rsidRDefault="00F94386" w:rsidP="00F94386">
            <w:pPr>
              <w:spacing w:before="20" w:after="20"/>
              <w:jc w:val="center"/>
              <w:rPr>
                <w:strike/>
              </w:rPr>
            </w:pPr>
            <w:r w:rsidRPr="00F94386">
              <w:t>531.BF020</w:t>
            </w:r>
          </w:p>
        </w:tc>
        <w:tc>
          <w:tcPr>
            <w:tcW w:w="7470" w:type="dxa"/>
            <w:gridSpan w:val="2"/>
            <w:vAlign w:val="center"/>
          </w:tcPr>
          <w:p w:rsidR="00F94386" w:rsidRPr="00F94386" w:rsidRDefault="00F94386" w:rsidP="00F94386">
            <w:pPr>
              <w:spacing w:before="60" w:after="60"/>
              <w:rPr>
                <w:strike/>
              </w:rPr>
            </w:pPr>
            <w:r w:rsidRPr="00F94386">
              <w:t>Finish Mill Bucket Elevator</w:t>
            </w:r>
          </w:p>
        </w:tc>
      </w:tr>
      <w:tr w:rsidR="00F94386" w:rsidRPr="00F94386" w:rsidTr="0043524A">
        <w:trPr>
          <w:gridAfter w:val="1"/>
          <w:wAfter w:w="11" w:type="dxa"/>
          <w:trHeight w:val="187"/>
        </w:trPr>
        <w:tc>
          <w:tcPr>
            <w:tcW w:w="1224" w:type="dxa"/>
            <w:gridSpan w:val="2"/>
            <w:vAlign w:val="center"/>
          </w:tcPr>
          <w:p w:rsidR="00F94386" w:rsidRPr="00F94386" w:rsidRDefault="00F94386" w:rsidP="00F94386">
            <w:pPr>
              <w:spacing w:before="60" w:after="60"/>
              <w:jc w:val="center"/>
            </w:pPr>
            <w:r w:rsidRPr="00F94386">
              <w:t>057</w:t>
            </w:r>
          </w:p>
        </w:tc>
        <w:tc>
          <w:tcPr>
            <w:tcW w:w="1620" w:type="dxa"/>
            <w:vAlign w:val="center"/>
          </w:tcPr>
          <w:p w:rsidR="00F94386" w:rsidRPr="00F94386" w:rsidRDefault="00F94386" w:rsidP="00F94386">
            <w:pPr>
              <w:spacing w:before="60" w:after="60"/>
              <w:jc w:val="center"/>
            </w:pPr>
            <w:r w:rsidRPr="00F94386">
              <w:t>531.BF400</w:t>
            </w:r>
          </w:p>
        </w:tc>
        <w:tc>
          <w:tcPr>
            <w:tcW w:w="7470" w:type="dxa"/>
            <w:gridSpan w:val="2"/>
            <w:vAlign w:val="center"/>
          </w:tcPr>
          <w:p w:rsidR="00F94386" w:rsidRPr="00F94386" w:rsidRDefault="00F94386" w:rsidP="00F94386">
            <w:pPr>
              <w:spacing w:before="60" w:after="60"/>
              <w:rPr>
                <w:strike/>
              </w:rPr>
            </w:pPr>
            <w:r w:rsidRPr="00F94386">
              <w:t>Finish Mill Cement Transport</w:t>
            </w:r>
            <w:r w:rsidRPr="00F94386">
              <w:br/>
              <w:t>Finish Mill Rejects Transport</w:t>
            </w:r>
          </w:p>
        </w:tc>
      </w:tr>
      <w:tr w:rsidR="00F94386" w:rsidRPr="00F94386" w:rsidTr="0043524A">
        <w:trPr>
          <w:gridAfter w:val="1"/>
          <w:wAfter w:w="11" w:type="dxa"/>
          <w:trHeight w:val="187"/>
        </w:trPr>
        <w:tc>
          <w:tcPr>
            <w:tcW w:w="10314" w:type="dxa"/>
            <w:gridSpan w:val="5"/>
            <w:vAlign w:val="center"/>
          </w:tcPr>
          <w:p w:rsidR="00F94386" w:rsidRPr="00F94386" w:rsidRDefault="00F94386" w:rsidP="00F94386">
            <w:pPr>
              <w:jc w:val="center"/>
            </w:pPr>
            <w:r w:rsidRPr="00F94386">
              <w:rPr>
                <w:b/>
              </w:rPr>
              <w:t>Cement Silos and Loadout</w:t>
            </w:r>
          </w:p>
        </w:tc>
      </w:tr>
      <w:tr w:rsidR="00F94386" w:rsidRPr="00F94386" w:rsidTr="0043524A">
        <w:trPr>
          <w:gridAfter w:val="1"/>
          <w:wAfter w:w="11" w:type="dxa"/>
          <w:trHeight w:val="187"/>
        </w:trPr>
        <w:tc>
          <w:tcPr>
            <w:tcW w:w="1224" w:type="dxa"/>
            <w:gridSpan w:val="2"/>
            <w:vMerge w:val="restart"/>
            <w:vAlign w:val="center"/>
          </w:tcPr>
          <w:p w:rsidR="00F94386" w:rsidRPr="00F94386" w:rsidRDefault="00F94386" w:rsidP="00F94386">
            <w:pPr>
              <w:spacing w:before="60" w:after="60"/>
              <w:jc w:val="center"/>
              <w:rPr>
                <w:b/>
                <w:color w:val="008000"/>
              </w:rPr>
            </w:pPr>
            <w:r w:rsidRPr="00F94386">
              <w:t>058</w:t>
            </w:r>
          </w:p>
        </w:tc>
        <w:tc>
          <w:tcPr>
            <w:tcW w:w="1620" w:type="dxa"/>
            <w:vAlign w:val="center"/>
          </w:tcPr>
          <w:p w:rsidR="00F94386" w:rsidRPr="00F94386" w:rsidRDefault="00F94386" w:rsidP="00F94386">
            <w:pPr>
              <w:spacing w:before="20" w:after="20"/>
              <w:jc w:val="center"/>
              <w:rPr>
                <w:strike/>
              </w:rPr>
            </w:pPr>
            <w:r w:rsidRPr="00F94386">
              <w:t>612.BF005</w:t>
            </w:r>
          </w:p>
        </w:tc>
        <w:tc>
          <w:tcPr>
            <w:tcW w:w="7470" w:type="dxa"/>
            <w:gridSpan w:val="2"/>
          </w:tcPr>
          <w:p w:rsidR="00F94386" w:rsidRPr="00F94386" w:rsidRDefault="00F94386" w:rsidP="00F94386">
            <w:r w:rsidRPr="00F94386">
              <w:t>Cement Silo 5</w:t>
            </w:r>
          </w:p>
        </w:tc>
      </w:tr>
      <w:tr w:rsidR="00F94386" w:rsidRPr="00F94386" w:rsidTr="0043524A">
        <w:trPr>
          <w:gridAfter w:val="1"/>
          <w:wAfter w:w="11" w:type="dxa"/>
          <w:trHeight w:val="187"/>
        </w:trPr>
        <w:tc>
          <w:tcPr>
            <w:tcW w:w="1224" w:type="dxa"/>
            <w:gridSpan w:val="2"/>
            <w:vMerge/>
            <w:vAlign w:val="center"/>
          </w:tcPr>
          <w:p w:rsidR="00F94386" w:rsidRPr="00F94386" w:rsidRDefault="00F94386" w:rsidP="00F94386">
            <w:pPr>
              <w:spacing w:before="60" w:after="60"/>
              <w:jc w:val="center"/>
            </w:pPr>
          </w:p>
        </w:tc>
        <w:tc>
          <w:tcPr>
            <w:tcW w:w="1620" w:type="dxa"/>
            <w:vAlign w:val="center"/>
          </w:tcPr>
          <w:p w:rsidR="00F94386" w:rsidRPr="00F94386" w:rsidRDefault="00F94386" w:rsidP="00F94386">
            <w:pPr>
              <w:spacing w:before="20" w:after="20"/>
              <w:jc w:val="center"/>
            </w:pPr>
            <w:r w:rsidRPr="00F94386">
              <w:t>612.BF620</w:t>
            </w:r>
          </w:p>
        </w:tc>
        <w:tc>
          <w:tcPr>
            <w:tcW w:w="7470" w:type="dxa"/>
            <w:gridSpan w:val="2"/>
          </w:tcPr>
          <w:p w:rsidR="00F94386" w:rsidRPr="00F94386" w:rsidRDefault="00F94386" w:rsidP="00F94386">
            <w:r w:rsidRPr="00F94386">
              <w:t>Cement Silo 5 Loading Bin</w:t>
            </w:r>
          </w:p>
        </w:tc>
      </w:tr>
      <w:tr w:rsidR="00F94386" w:rsidRPr="00F94386" w:rsidTr="0043524A">
        <w:trPr>
          <w:gridAfter w:val="1"/>
          <w:wAfter w:w="11" w:type="dxa"/>
          <w:trHeight w:val="187"/>
        </w:trPr>
        <w:tc>
          <w:tcPr>
            <w:tcW w:w="1224" w:type="dxa"/>
            <w:gridSpan w:val="2"/>
            <w:vMerge/>
            <w:vAlign w:val="center"/>
          </w:tcPr>
          <w:p w:rsidR="00F94386" w:rsidRPr="00F94386" w:rsidRDefault="00F94386" w:rsidP="00F94386">
            <w:pPr>
              <w:spacing w:before="60" w:after="60"/>
              <w:jc w:val="center"/>
            </w:pPr>
          </w:p>
        </w:tc>
        <w:tc>
          <w:tcPr>
            <w:tcW w:w="1620" w:type="dxa"/>
            <w:vAlign w:val="center"/>
          </w:tcPr>
          <w:p w:rsidR="00F94386" w:rsidRPr="00F94386" w:rsidRDefault="00F94386" w:rsidP="00F94386">
            <w:pPr>
              <w:spacing w:before="20" w:after="20"/>
              <w:jc w:val="center"/>
            </w:pPr>
            <w:r w:rsidRPr="00F94386">
              <w:t>622.LS140</w:t>
            </w:r>
          </w:p>
        </w:tc>
        <w:tc>
          <w:tcPr>
            <w:tcW w:w="7470" w:type="dxa"/>
            <w:gridSpan w:val="2"/>
          </w:tcPr>
          <w:p w:rsidR="00F94386" w:rsidRPr="00F94386" w:rsidRDefault="00F94386" w:rsidP="00F94386">
            <w:r w:rsidRPr="00F94386">
              <w:t>Cement Silo 5 Loadout Spout N</w:t>
            </w:r>
          </w:p>
        </w:tc>
      </w:tr>
      <w:tr w:rsidR="00F94386" w:rsidRPr="00F94386" w:rsidTr="0043524A">
        <w:trPr>
          <w:gridAfter w:val="1"/>
          <w:wAfter w:w="11" w:type="dxa"/>
          <w:trHeight w:val="187"/>
        </w:trPr>
        <w:tc>
          <w:tcPr>
            <w:tcW w:w="1224" w:type="dxa"/>
            <w:gridSpan w:val="2"/>
            <w:vMerge/>
            <w:vAlign w:val="center"/>
          </w:tcPr>
          <w:p w:rsidR="00F94386" w:rsidRPr="00F94386" w:rsidRDefault="00F94386" w:rsidP="00F94386">
            <w:pPr>
              <w:spacing w:before="60" w:after="60"/>
              <w:jc w:val="center"/>
            </w:pPr>
          </w:p>
        </w:tc>
        <w:tc>
          <w:tcPr>
            <w:tcW w:w="1620" w:type="dxa"/>
            <w:vAlign w:val="center"/>
          </w:tcPr>
          <w:p w:rsidR="00F94386" w:rsidRPr="00F94386" w:rsidRDefault="00F94386" w:rsidP="00F94386">
            <w:pPr>
              <w:spacing w:before="20" w:after="20"/>
              <w:jc w:val="center"/>
            </w:pPr>
            <w:r w:rsidRPr="00F94386">
              <w:t>622.LS160</w:t>
            </w:r>
          </w:p>
        </w:tc>
        <w:tc>
          <w:tcPr>
            <w:tcW w:w="7470" w:type="dxa"/>
            <w:gridSpan w:val="2"/>
          </w:tcPr>
          <w:p w:rsidR="00F94386" w:rsidRPr="00F94386" w:rsidRDefault="00F94386" w:rsidP="00F94386">
            <w:r w:rsidRPr="00F94386">
              <w:t>Cement Silo 5 Loadout Spout S</w:t>
            </w:r>
          </w:p>
        </w:tc>
      </w:tr>
      <w:tr w:rsidR="00F94386" w:rsidRPr="00F94386" w:rsidTr="0043524A">
        <w:trPr>
          <w:gridAfter w:val="1"/>
          <w:wAfter w:w="11" w:type="dxa"/>
          <w:trHeight w:val="187"/>
        </w:trPr>
        <w:tc>
          <w:tcPr>
            <w:tcW w:w="1224" w:type="dxa"/>
            <w:gridSpan w:val="2"/>
            <w:vMerge w:val="restart"/>
            <w:vAlign w:val="center"/>
          </w:tcPr>
          <w:p w:rsidR="00F94386" w:rsidRPr="00F94386" w:rsidRDefault="00F94386" w:rsidP="00F94386">
            <w:pPr>
              <w:spacing w:before="60" w:after="60"/>
              <w:jc w:val="center"/>
              <w:rPr>
                <w:b/>
                <w:color w:val="008000"/>
              </w:rPr>
            </w:pPr>
            <w:r w:rsidRPr="00F94386">
              <w:t>059</w:t>
            </w:r>
          </w:p>
        </w:tc>
        <w:tc>
          <w:tcPr>
            <w:tcW w:w="1620" w:type="dxa"/>
            <w:vAlign w:val="center"/>
          </w:tcPr>
          <w:p w:rsidR="00F94386" w:rsidRPr="00F94386" w:rsidRDefault="00F94386" w:rsidP="00F94386">
            <w:pPr>
              <w:spacing w:before="20" w:after="20"/>
              <w:jc w:val="center"/>
              <w:rPr>
                <w:strike/>
              </w:rPr>
            </w:pPr>
            <w:r w:rsidRPr="00F94386">
              <w:t>611.BF005</w:t>
            </w:r>
          </w:p>
        </w:tc>
        <w:tc>
          <w:tcPr>
            <w:tcW w:w="7470" w:type="dxa"/>
            <w:gridSpan w:val="2"/>
            <w:vAlign w:val="center"/>
          </w:tcPr>
          <w:p w:rsidR="00F94386" w:rsidRPr="00F94386" w:rsidRDefault="00F94386" w:rsidP="00F94386">
            <w:r w:rsidRPr="00F94386">
              <w:t xml:space="preserve">Multi Cell Cement Silo </w:t>
            </w:r>
          </w:p>
        </w:tc>
      </w:tr>
      <w:tr w:rsidR="00F94386" w:rsidRPr="00F94386" w:rsidTr="0043524A">
        <w:trPr>
          <w:gridAfter w:val="1"/>
          <w:wAfter w:w="11" w:type="dxa"/>
          <w:trHeight w:val="187"/>
        </w:trPr>
        <w:tc>
          <w:tcPr>
            <w:tcW w:w="1224" w:type="dxa"/>
            <w:gridSpan w:val="2"/>
            <w:vMerge/>
            <w:vAlign w:val="center"/>
          </w:tcPr>
          <w:p w:rsidR="00F94386" w:rsidRPr="00F94386" w:rsidRDefault="00F94386" w:rsidP="00F94386">
            <w:pPr>
              <w:spacing w:before="60" w:after="60"/>
              <w:jc w:val="center"/>
            </w:pPr>
          </w:p>
        </w:tc>
        <w:tc>
          <w:tcPr>
            <w:tcW w:w="1620" w:type="dxa"/>
            <w:vAlign w:val="center"/>
          </w:tcPr>
          <w:p w:rsidR="00F94386" w:rsidRPr="00F94386" w:rsidRDefault="00F94386" w:rsidP="00F94386">
            <w:pPr>
              <w:spacing w:before="20" w:after="20"/>
              <w:jc w:val="center"/>
            </w:pPr>
            <w:r w:rsidRPr="00F94386">
              <w:t>611.BF045</w:t>
            </w:r>
          </w:p>
        </w:tc>
        <w:tc>
          <w:tcPr>
            <w:tcW w:w="7470" w:type="dxa"/>
            <w:gridSpan w:val="2"/>
            <w:vAlign w:val="center"/>
          </w:tcPr>
          <w:p w:rsidR="00F94386" w:rsidRPr="00F94386" w:rsidRDefault="00F94386" w:rsidP="00F94386">
            <w:r w:rsidRPr="00F94386">
              <w:t>Multi Cell Cement Silo Alleviator</w:t>
            </w:r>
          </w:p>
        </w:tc>
      </w:tr>
      <w:tr w:rsidR="00F94386" w:rsidRPr="00F94386" w:rsidTr="0043524A">
        <w:trPr>
          <w:gridAfter w:val="1"/>
          <w:wAfter w:w="11" w:type="dxa"/>
          <w:trHeight w:val="187"/>
        </w:trPr>
        <w:tc>
          <w:tcPr>
            <w:tcW w:w="1224" w:type="dxa"/>
            <w:gridSpan w:val="2"/>
            <w:vMerge/>
            <w:vAlign w:val="center"/>
          </w:tcPr>
          <w:p w:rsidR="00F94386" w:rsidRPr="00F94386" w:rsidRDefault="00F94386" w:rsidP="00F94386">
            <w:pPr>
              <w:spacing w:before="60" w:after="60"/>
              <w:jc w:val="center"/>
            </w:pPr>
          </w:p>
        </w:tc>
        <w:tc>
          <w:tcPr>
            <w:tcW w:w="1620" w:type="dxa"/>
            <w:vAlign w:val="center"/>
          </w:tcPr>
          <w:p w:rsidR="00F94386" w:rsidRPr="00F94386" w:rsidRDefault="00F94386" w:rsidP="00F94386">
            <w:pPr>
              <w:spacing w:before="20" w:after="20"/>
              <w:jc w:val="center"/>
            </w:pPr>
            <w:r w:rsidRPr="00F94386">
              <w:t>611.BF610</w:t>
            </w:r>
          </w:p>
        </w:tc>
        <w:tc>
          <w:tcPr>
            <w:tcW w:w="7470" w:type="dxa"/>
            <w:gridSpan w:val="2"/>
            <w:vAlign w:val="center"/>
          </w:tcPr>
          <w:p w:rsidR="00F94386" w:rsidRPr="00F94386" w:rsidRDefault="00F94386" w:rsidP="00F94386">
            <w:r w:rsidRPr="00F94386">
              <w:t>Multi Cell Loadout Transport</w:t>
            </w:r>
          </w:p>
        </w:tc>
      </w:tr>
      <w:tr w:rsidR="00F94386" w:rsidRPr="00F94386" w:rsidTr="0043524A">
        <w:trPr>
          <w:gridAfter w:val="1"/>
          <w:wAfter w:w="11" w:type="dxa"/>
          <w:trHeight w:val="187"/>
        </w:trPr>
        <w:tc>
          <w:tcPr>
            <w:tcW w:w="1224" w:type="dxa"/>
            <w:gridSpan w:val="2"/>
            <w:vMerge/>
            <w:vAlign w:val="center"/>
          </w:tcPr>
          <w:p w:rsidR="00F94386" w:rsidRPr="00F94386" w:rsidRDefault="00F94386" w:rsidP="00F94386">
            <w:pPr>
              <w:spacing w:before="60" w:after="60"/>
              <w:jc w:val="center"/>
            </w:pPr>
          </w:p>
        </w:tc>
        <w:tc>
          <w:tcPr>
            <w:tcW w:w="1620" w:type="dxa"/>
            <w:vAlign w:val="center"/>
          </w:tcPr>
          <w:p w:rsidR="00F94386" w:rsidRPr="00F94386" w:rsidRDefault="00F94386" w:rsidP="00F94386">
            <w:pPr>
              <w:spacing w:before="20" w:after="20"/>
              <w:jc w:val="center"/>
            </w:pPr>
            <w:r w:rsidRPr="00F94386">
              <w:t>611.LS760</w:t>
            </w:r>
          </w:p>
        </w:tc>
        <w:tc>
          <w:tcPr>
            <w:tcW w:w="7470" w:type="dxa"/>
            <w:gridSpan w:val="2"/>
            <w:vAlign w:val="center"/>
          </w:tcPr>
          <w:p w:rsidR="00F94386" w:rsidRPr="00F94386" w:rsidRDefault="00F94386" w:rsidP="00F94386">
            <w:r w:rsidRPr="00F94386">
              <w:t>Multi Cell Loadout Spout</w:t>
            </w:r>
          </w:p>
        </w:tc>
      </w:tr>
      <w:tr w:rsidR="00F94386" w:rsidRPr="00F94386" w:rsidTr="0043524A">
        <w:trPr>
          <w:gridAfter w:val="1"/>
          <w:wAfter w:w="11" w:type="dxa"/>
          <w:trHeight w:val="187"/>
        </w:trPr>
        <w:tc>
          <w:tcPr>
            <w:tcW w:w="10314" w:type="dxa"/>
            <w:gridSpan w:val="5"/>
            <w:vAlign w:val="center"/>
          </w:tcPr>
          <w:p w:rsidR="00F94386" w:rsidRPr="00F94386" w:rsidRDefault="00F94386" w:rsidP="00F94386">
            <w:pPr>
              <w:jc w:val="center"/>
            </w:pPr>
            <w:r w:rsidRPr="00F94386">
              <w:rPr>
                <w:b/>
              </w:rPr>
              <w:t>Other</w:t>
            </w:r>
          </w:p>
        </w:tc>
      </w:tr>
      <w:tr w:rsidR="00F94386" w:rsidRPr="00F94386" w:rsidTr="0043524A">
        <w:trPr>
          <w:gridAfter w:val="1"/>
          <w:wAfter w:w="11" w:type="dxa"/>
          <w:trHeight w:val="187"/>
        </w:trPr>
        <w:tc>
          <w:tcPr>
            <w:tcW w:w="1224" w:type="dxa"/>
            <w:gridSpan w:val="2"/>
            <w:vAlign w:val="center"/>
          </w:tcPr>
          <w:p w:rsidR="00F94386" w:rsidRPr="00F94386" w:rsidRDefault="00F94386" w:rsidP="00F94386">
            <w:pPr>
              <w:jc w:val="center"/>
            </w:pPr>
            <w:r w:rsidRPr="00F94386">
              <w:t>Not Numbered</w:t>
            </w:r>
          </w:p>
        </w:tc>
        <w:tc>
          <w:tcPr>
            <w:tcW w:w="1620" w:type="dxa"/>
          </w:tcPr>
          <w:p w:rsidR="00F94386" w:rsidRPr="00F94386" w:rsidRDefault="00F94386" w:rsidP="00F94386"/>
        </w:tc>
        <w:tc>
          <w:tcPr>
            <w:tcW w:w="7470" w:type="dxa"/>
            <w:gridSpan w:val="2"/>
            <w:vAlign w:val="center"/>
          </w:tcPr>
          <w:p w:rsidR="00F94386" w:rsidRPr="00F94386" w:rsidRDefault="00F94386" w:rsidP="00F94386">
            <w:r w:rsidRPr="00F94386">
              <w:t xml:space="preserve">Alternative Fuel Handling and Processing </w:t>
            </w:r>
          </w:p>
        </w:tc>
      </w:tr>
      <w:tr w:rsidR="00F94386" w:rsidRPr="00F94386" w:rsidTr="0043524A">
        <w:trPr>
          <w:gridAfter w:val="1"/>
          <w:wAfter w:w="11" w:type="dxa"/>
          <w:trHeight w:val="187"/>
        </w:trPr>
        <w:tc>
          <w:tcPr>
            <w:tcW w:w="1224" w:type="dxa"/>
            <w:gridSpan w:val="2"/>
            <w:vAlign w:val="center"/>
          </w:tcPr>
          <w:p w:rsidR="00F94386" w:rsidRPr="00F94386" w:rsidRDefault="00F94386" w:rsidP="00F94386">
            <w:pPr>
              <w:spacing w:before="60" w:after="60"/>
              <w:jc w:val="center"/>
              <w:rPr>
                <w:b/>
                <w:color w:val="008000"/>
              </w:rPr>
            </w:pPr>
            <w:r w:rsidRPr="00F94386">
              <w:t>060</w:t>
            </w:r>
          </w:p>
        </w:tc>
        <w:tc>
          <w:tcPr>
            <w:tcW w:w="1620" w:type="dxa"/>
            <w:vAlign w:val="center"/>
          </w:tcPr>
          <w:p w:rsidR="00F94386" w:rsidRPr="00F94386" w:rsidRDefault="00F94386" w:rsidP="00F94386">
            <w:pPr>
              <w:spacing w:before="20" w:after="20"/>
              <w:jc w:val="center"/>
            </w:pPr>
            <w:r w:rsidRPr="00F94386">
              <w:t>461.BF400</w:t>
            </w:r>
          </w:p>
        </w:tc>
        <w:tc>
          <w:tcPr>
            <w:tcW w:w="7470" w:type="dxa"/>
            <w:gridSpan w:val="2"/>
            <w:vAlign w:val="center"/>
          </w:tcPr>
          <w:p w:rsidR="00F94386" w:rsidRPr="00F94386" w:rsidRDefault="00F94386" w:rsidP="00F94386">
            <w:r w:rsidRPr="00F94386">
              <w:t>Coal Mill</w:t>
            </w:r>
          </w:p>
        </w:tc>
      </w:tr>
      <w:tr w:rsidR="00F94386" w:rsidRPr="00F94386" w:rsidTr="0043524A">
        <w:trPr>
          <w:gridAfter w:val="1"/>
          <w:wAfter w:w="11" w:type="dxa"/>
          <w:trHeight w:val="187"/>
        </w:trPr>
        <w:tc>
          <w:tcPr>
            <w:tcW w:w="1224" w:type="dxa"/>
            <w:gridSpan w:val="2"/>
            <w:vAlign w:val="center"/>
          </w:tcPr>
          <w:p w:rsidR="00F94386" w:rsidRPr="00F94386" w:rsidRDefault="00F94386" w:rsidP="00F94386">
            <w:pPr>
              <w:spacing w:before="60" w:after="60"/>
              <w:jc w:val="center"/>
              <w:rPr>
                <w:b/>
                <w:color w:val="008000"/>
              </w:rPr>
            </w:pPr>
            <w:r w:rsidRPr="00F94386">
              <w:t>061</w:t>
            </w:r>
          </w:p>
        </w:tc>
        <w:tc>
          <w:tcPr>
            <w:tcW w:w="1620" w:type="dxa"/>
            <w:vAlign w:val="center"/>
          </w:tcPr>
          <w:p w:rsidR="00F94386" w:rsidRPr="00F94386" w:rsidRDefault="00F94386" w:rsidP="00F94386">
            <w:pPr>
              <w:spacing w:before="20" w:after="20"/>
              <w:jc w:val="center"/>
            </w:pPr>
            <w:r w:rsidRPr="00F94386">
              <w:t>461.BF560</w:t>
            </w:r>
          </w:p>
        </w:tc>
        <w:tc>
          <w:tcPr>
            <w:tcW w:w="7470" w:type="dxa"/>
            <w:gridSpan w:val="2"/>
            <w:vAlign w:val="center"/>
          </w:tcPr>
          <w:p w:rsidR="00F94386" w:rsidRPr="00F94386" w:rsidRDefault="00F94386" w:rsidP="00F94386">
            <w:r w:rsidRPr="00F94386">
              <w:t>Fine Coal Bin</w:t>
            </w:r>
          </w:p>
        </w:tc>
      </w:tr>
      <w:tr w:rsidR="00F94386" w:rsidRPr="00F94386" w:rsidTr="0043524A">
        <w:trPr>
          <w:gridAfter w:val="1"/>
          <w:wAfter w:w="11" w:type="dxa"/>
          <w:trHeight w:val="187"/>
        </w:trPr>
        <w:tc>
          <w:tcPr>
            <w:tcW w:w="1224" w:type="dxa"/>
            <w:gridSpan w:val="2"/>
            <w:vAlign w:val="center"/>
          </w:tcPr>
          <w:p w:rsidR="00F94386" w:rsidRPr="00F94386" w:rsidRDefault="00F94386" w:rsidP="00F94386">
            <w:pPr>
              <w:spacing w:before="60" w:after="60"/>
              <w:jc w:val="center"/>
              <w:rPr>
                <w:b/>
                <w:color w:val="008000"/>
              </w:rPr>
            </w:pPr>
            <w:r w:rsidRPr="00F94386">
              <w:t>062</w:t>
            </w:r>
          </w:p>
        </w:tc>
        <w:tc>
          <w:tcPr>
            <w:tcW w:w="1620" w:type="dxa"/>
            <w:vAlign w:val="center"/>
          </w:tcPr>
          <w:p w:rsidR="00F94386" w:rsidRPr="00F94386" w:rsidRDefault="00F94386" w:rsidP="00F94386">
            <w:pPr>
              <w:spacing w:before="20" w:after="20"/>
              <w:jc w:val="center"/>
            </w:pPr>
            <w:r w:rsidRPr="00F94386">
              <w:t>64</w:t>
            </w:r>
            <w:r w:rsidRPr="00F94386">
              <w:rPr>
                <w:color w:val="000000" w:themeColor="text1"/>
              </w:rPr>
              <w:t>1</w:t>
            </w:r>
            <w:r w:rsidRPr="00F94386">
              <w:t>.BF150</w:t>
            </w:r>
          </w:p>
        </w:tc>
        <w:tc>
          <w:tcPr>
            <w:tcW w:w="7470" w:type="dxa"/>
            <w:gridSpan w:val="2"/>
            <w:vAlign w:val="center"/>
          </w:tcPr>
          <w:p w:rsidR="00F94386" w:rsidRPr="00F94386" w:rsidRDefault="00F94386" w:rsidP="00F94386">
            <w:r w:rsidRPr="00F94386">
              <w:t>Packing Plant</w:t>
            </w:r>
          </w:p>
        </w:tc>
      </w:tr>
      <w:tr w:rsidR="00F94386" w:rsidRPr="00F94386" w:rsidTr="0043524A">
        <w:trPr>
          <w:gridAfter w:val="1"/>
          <w:wAfter w:w="11" w:type="dxa"/>
          <w:trHeight w:val="187"/>
        </w:trPr>
        <w:tc>
          <w:tcPr>
            <w:tcW w:w="1224" w:type="dxa"/>
            <w:gridSpan w:val="2"/>
            <w:vAlign w:val="center"/>
          </w:tcPr>
          <w:p w:rsidR="00F94386" w:rsidRPr="00F94386" w:rsidRDefault="00F94386" w:rsidP="00F94386">
            <w:pPr>
              <w:spacing w:before="60" w:after="60"/>
              <w:jc w:val="center"/>
            </w:pPr>
            <w:r w:rsidRPr="00F94386">
              <w:t>063</w:t>
            </w:r>
          </w:p>
        </w:tc>
        <w:tc>
          <w:tcPr>
            <w:tcW w:w="1620" w:type="dxa"/>
            <w:vAlign w:val="center"/>
          </w:tcPr>
          <w:p w:rsidR="00F94386" w:rsidRPr="00F94386" w:rsidRDefault="00F94386" w:rsidP="00F94386">
            <w:pPr>
              <w:spacing w:before="60" w:after="60"/>
              <w:jc w:val="center"/>
            </w:pPr>
            <w:r w:rsidRPr="00F94386">
              <w:t>N/A</w:t>
            </w:r>
          </w:p>
        </w:tc>
        <w:tc>
          <w:tcPr>
            <w:tcW w:w="7470" w:type="dxa"/>
            <w:gridSpan w:val="2"/>
            <w:vAlign w:val="center"/>
          </w:tcPr>
          <w:p w:rsidR="00F94386" w:rsidRPr="00F94386" w:rsidRDefault="00F94386" w:rsidP="00F94386">
            <w:r w:rsidRPr="00F94386">
              <w:t>Emergency Diesel Generator</w:t>
            </w:r>
          </w:p>
        </w:tc>
      </w:tr>
      <w:tr w:rsidR="00F94386" w:rsidRPr="00F94386" w:rsidTr="0043524A">
        <w:trPr>
          <w:gridAfter w:val="1"/>
          <w:wAfter w:w="11" w:type="dxa"/>
          <w:trHeight w:val="187"/>
        </w:trPr>
        <w:tc>
          <w:tcPr>
            <w:tcW w:w="10314" w:type="dxa"/>
            <w:gridSpan w:val="5"/>
          </w:tcPr>
          <w:p w:rsidR="00F94386" w:rsidRPr="00F94386" w:rsidRDefault="00F94386" w:rsidP="00F94386">
            <w:pPr>
              <w:tabs>
                <w:tab w:val="left" w:pos="360"/>
                <w:tab w:val="left" w:pos="720"/>
                <w:tab w:val="left" w:pos="1080"/>
                <w:tab w:val="left" w:pos="1440"/>
              </w:tabs>
              <w:jc w:val="center"/>
            </w:pPr>
            <w:r w:rsidRPr="00F94386">
              <w:rPr>
                <w:b/>
              </w:rPr>
              <w:t>Brooksville South Portland Cement Line 1 and Portland Cement Line 2</w:t>
            </w:r>
          </w:p>
        </w:tc>
      </w:tr>
      <w:tr w:rsidR="00F94386" w:rsidRPr="00F94386" w:rsidTr="0043524A">
        <w:trPr>
          <w:gridAfter w:val="1"/>
          <w:wAfter w:w="11" w:type="dxa"/>
          <w:trHeight w:val="187"/>
        </w:trPr>
        <w:tc>
          <w:tcPr>
            <w:tcW w:w="1224" w:type="dxa"/>
            <w:gridSpan w:val="2"/>
          </w:tcPr>
          <w:p w:rsidR="00F94386" w:rsidRPr="00F94386" w:rsidRDefault="00F94386" w:rsidP="00F94386">
            <w:pPr>
              <w:tabs>
                <w:tab w:val="left" w:pos="360"/>
                <w:tab w:val="left" w:pos="720"/>
                <w:tab w:val="left" w:pos="1080"/>
                <w:tab w:val="left" w:pos="1440"/>
              </w:tabs>
              <w:jc w:val="center"/>
            </w:pPr>
            <w:r w:rsidRPr="00F94386">
              <w:t>042</w:t>
            </w:r>
          </w:p>
        </w:tc>
        <w:tc>
          <w:tcPr>
            <w:tcW w:w="1620" w:type="dxa"/>
          </w:tcPr>
          <w:p w:rsidR="00F94386" w:rsidRPr="00F94386" w:rsidRDefault="00F94386" w:rsidP="00F94386">
            <w:pPr>
              <w:tabs>
                <w:tab w:val="left" w:pos="360"/>
                <w:tab w:val="left" w:pos="720"/>
                <w:tab w:val="left" w:pos="1080"/>
                <w:tab w:val="left" w:pos="1440"/>
              </w:tabs>
              <w:jc w:val="center"/>
            </w:pPr>
            <w:r w:rsidRPr="00F94386">
              <w:t>N/A</w:t>
            </w:r>
          </w:p>
        </w:tc>
        <w:tc>
          <w:tcPr>
            <w:tcW w:w="7470" w:type="dxa"/>
            <w:gridSpan w:val="2"/>
          </w:tcPr>
          <w:p w:rsidR="00F94386" w:rsidRPr="00F94386" w:rsidRDefault="00F94386" w:rsidP="00F94386">
            <w:pPr>
              <w:tabs>
                <w:tab w:val="left" w:pos="360"/>
                <w:tab w:val="left" w:pos="720"/>
                <w:tab w:val="left" w:pos="1080"/>
                <w:tab w:val="left" w:pos="1440"/>
              </w:tabs>
            </w:pPr>
            <w:r w:rsidRPr="00F94386">
              <w:t>Coal Receiving, Handling and Transfer System (fugitives)</w:t>
            </w:r>
          </w:p>
        </w:tc>
      </w:tr>
      <w:tr w:rsidR="00F94386" w:rsidRPr="00F94386" w:rsidTr="0043524A">
        <w:trPr>
          <w:gridAfter w:val="1"/>
          <w:wAfter w:w="11" w:type="dxa"/>
          <w:trHeight w:val="187"/>
        </w:trPr>
        <w:tc>
          <w:tcPr>
            <w:tcW w:w="1224" w:type="dxa"/>
            <w:gridSpan w:val="2"/>
            <w:vAlign w:val="center"/>
          </w:tcPr>
          <w:p w:rsidR="00F94386" w:rsidRPr="00F94386" w:rsidRDefault="00F94386" w:rsidP="00F94386">
            <w:pPr>
              <w:jc w:val="center"/>
            </w:pPr>
            <w:r w:rsidRPr="00F94386">
              <w:t>Not Numbered</w:t>
            </w:r>
          </w:p>
        </w:tc>
        <w:tc>
          <w:tcPr>
            <w:tcW w:w="1620" w:type="dxa"/>
            <w:vAlign w:val="center"/>
          </w:tcPr>
          <w:p w:rsidR="00F94386" w:rsidRPr="00F94386" w:rsidRDefault="00F94386" w:rsidP="00F94386"/>
        </w:tc>
        <w:tc>
          <w:tcPr>
            <w:tcW w:w="7470" w:type="dxa"/>
            <w:gridSpan w:val="2"/>
            <w:vAlign w:val="center"/>
          </w:tcPr>
          <w:p w:rsidR="00F94386" w:rsidRPr="00F94386" w:rsidRDefault="00F94386" w:rsidP="00F94386">
            <w:r w:rsidRPr="00F94386">
              <w:t xml:space="preserve">Facility wide Fugitive Emissions </w:t>
            </w:r>
          </w:p>
        </w:tc>
      </w:tr>
    </w:tbl>
    <w:p w:rsidR="00193F10" w:rsidRPr="00197471" w:rsidRDefault="00264AA9" w:rsidP="00197471">
      <w:pPr>
        <w:pStyle w:val="ListParagraph"/>
        <w:widowControl w:val="0"/>
        <w:numPr>
          <w:ilvl w:val="1"/>
          <w:numId w:val="15"/>
        </w:numPr>
        <w:spacing w:before="120" w:after="120"/>
        <w:ind w:left="720" w:hanging="720"/>
        <w:contextualSpacing w:val="0"/>
        <w:rPr>
          <w:b/>
          <w:bCs/>
          <w:sz w:val="22"/>
          <w:szCs w:val="22"/>
        </w:rPr>
      </w:pPr>
      <w:r w:rsidRPr="00197471">
        <w:rPr>
          <w:b/>
          <w:bCs/>
          <w:sz w:val="22"/>
          <w:szCs w:val="22"/>
        </w:rPr>
        <w:t xml:space="preserve">Primary </w:t>
      </w:r>
      <w:r w:rsidR="00193F10" w:rsidRPr="00197471">
        <w:rPr>
          <w:b/>
          <w:bCs/>
          <w:sz w:val="22"/>
          <w:szCs w:val="22"/>
        </w:rPr>
        <w:t>Regulatory Categories</w:t>
      </w:r>
    </w:p>
    <w:p w:rsidR="00FA1B60" w:rsidRPr="001A0896" w:rsidRDefault="00FA1B60" w:rsidP="00FA1B60">
      <w:pPr>
        <w:numPr>
          <w:ilvl w:val="0"/>
          <w:numId w:val="14"/>
        </w:numPr>
        <w:spacing w:after="60"/>
        <w:rPr>
          <w:sz w:val="22"/>
          <w:szCs w:val="22"/>
        </w:rPr>
      </w:pPr>
      <w:r w:rsidRPr="001A0896">
        <w:rPr>
          <w:sz w:val="22"/>
          <w:szCs w:val="22"/>
        </w:rPr>
        <w:t>The facility is a major source of hazardous air pollutants (HAP).</w:t>
      </w:r>
    </w:p>
    <w:p w:rsidR="00FA1B60" w:rsidRPr="001A0896" w:rsidRDefault="00FA1B60" w:rsidP="00FA1B60">
      <w:pPr>
        <w:pStyle w:val="BodyText"/>
        <w:numPr>
          <w:ilvl w:val="0"/>
          <w:numId w:val="14"/>
        </w:numPr>
        <w:spacing w:after="60"/>
        <w:rPr>
          <w:sz w:val="22"/>
          <w:szCs w:val="22"/>
        </w:rPr>
      </w:pPr>
      <w:r w:rsidRPr="001A0896">
        <w:rPr>
          <w:sz w:val="22"/>
          <w:szCs w:val="22"/>
        </w:rPr>
        <w:t>The facility does not operate units subject to the acid rain provisions of the Clean Air Act.</w:t>
      </w:r>
    </w:p>
    <w:p w:rsidR="00FA1B60" w:rsidRPr="001A0896" w:rsidRDefault="00FA1B60" w:rsidP="00FA1B60">
      <w:pPr>
        <w:numPr>
          <w:ilvl w:val="0"/>
          <w:numId w:val="14"/>
        </w:numPr>
        <w:spacing w:after="60"/>
        <w:rPr>
          <w:sz w:val="22"/>
          <w:szCs w:val="22"/>
        </w:rPr>
      </w:pPr>
      <w:r w:rsidRPr="001A0896">
        <w:rPr>
          <w:sz w:val="22"/>
          <w:szCs w:val="22"/>
        </w:rPr>
        <w:t>The facility is a Title V major source of air pollution in accordance with Chapter 62-213, F.A.C.</w:t>
      </w:r>
    </w:p>
    <w:p w:rsidR="00FA1B60" w:rsidRDefault="00FA1B60" w:rsidP="00FA1B60">
      <w:pPr>
        <w:numPr>
          <w:ilvl w:val="0"/>
          <w:numId w:val="14"/>
        </w:numPr>
        <w:spacing w:after="60"/>
        <w:rPr>
          <w:sz w:val="22"/>
          <w:szCs w:val="22"/>
        </w:rPr>
      </w:pPr>
      <w:r w:rsidRPr="001A0896">
        <w:rPr>
          <w:sz w:val="22"/>
          <w:szCs w:val="22"/>
        </w:rPr>
        <w:t>The facility is a major stationary source in accordance with Rule 62-212.400, F.A.C. for the Prevention of</w:t>
      </w:r>
      <w:r>
        <w:rPr>
          <w:sz w:val="22"/>
          <w:szCs w:val="22"/>
        </w:rPr>
        <w:t xml:space="preserve"> Significant Deterioration (PSD) of Air Quality.</w:t>
      </w:r>
    </w:p>
    <w:p w:rsidR="00FA1B60" w:rsidRPr="00DF6E00" w:rsidRDefault="00FA1B60" w:rsidP="00FA1B60">
      <w:pPr>
        <w:numPr>
          <w:ilvl w:val="0"/>
          <w:numId w:val="14"/>
        </w:numPr>
        <w:spacing w:after="60"/>
        <w:rPr>
          <w:sz w:val="22"/>
          <w:szCs w:val="22"/>
        </w:rPr>
      </w:pPr>
      <w:r>
        <w:rPr>
          <w:sz w:val="22"/>
          <w:szCs w:val="22"/>
        </w:rPr>
        <w:lastRenderedPageBreak/>
        <w:t xml:space="preserve">The facility </w:t>
      </w:r>
      <w:r w:rsidRPr="00DF6E00">
        <w:rPr>
          <w:sz w:val="22"/>
          <w:szCs w:val="22"/>
        </w:rPr>
        <w:t>operate</w:t>
      </w:r>
      <w:r>
        <w:rPr>
          <w:sz w:val="22"/>
          <w:szCs w:val="22"/>
        </w:rPr>
        <w:t>s</w:t>
      </w:r>
      <w:r w:rsidRPr="00DF6E00">
        <w:rPr>
          <w:sz w:val="22"/>
          <w:szCs w:val="22"/>
        </w:rPr>
        <w:t xml:space="preserve"> units subject to the</w:t>
      </w:r>
      <w:r w:rsidR="007A703D" w:rsidRPr="00AC0A89">
        <w:rPr>
          <w:sz w:val="22"/>
          <w:szCs w:val="22"/>
        </w:rPr>
        <w:t xml:space="preserve"> New Source Performance Standards (NSPS) of </w:t>
      </w:r>
      <w:r w:rsidR="007A703D">
        <w:rPr>
          <w:sz w:val="22"/>
          <w:szCs w:val="22"/>
        </w:rPr>
        <w:t xml:space="preserve">Title </w:t>
      </w:r>
      <w:r w:rsidR="007A703D" w:rsidRPr="00AC0A89">
        <w:rPr>
          <w:sz w:val="22"/>
          <w:szCs w:val="22"/>
        </w:rPr>
        <w:t>40</w:t>
      </w:r>
      <w:r w:rsidR="007A703D">
        <w:rPr>
          <w:sz w:val="22"/>
          <w:szCs w:val="22"/>
        </w:rPr>
        <w:t>,</w:t>
      </w:r>
      <w:r w:rsidR="007A703D" w:rsidRPr="00AC0A89">
        <w:rPr>
          <w:sz w:val="22"/>
          <w:szCs w:val="22"/>
        </w:rPr>
        <w:t xml:space="preserve"> </w:t>
      </w:r>
      <w:r w:rsidR="007A703D">
        <w:rPr>
          <w:sz w:val="22"/>
          <w:szCs w:val="22"/>
        </w:rPr>
        <w:t>Part 60, of the Code of Federal Regulations (</w:t>
      </w:r>
      <w:r w:rsidR="007A703D" w:rsidRPr="00AC0A89">
        <w:rPr>
          <w:sz w:val="22"/>
          <w:szCs w:val="22"/>
        </w:rPr>
        <w:t>CFR</w:t>
      </w:r>
      <w:r w:rsidR="007A703D">
        <w:rPr>
          <w:sz w:val="22"/>
          <w:szCs w:val="22"/>
        </w:rPr>
        <w:t>)</w:t>
      </w:r>
      <w:r w:rsidRPr="00DF6E00">
        <w:rPr>
          <w:sz w:val="22"/>
          <w:szCs w:val="22"/>
        </w:rPr>
        <w:t>.</w:t>
      </w:r>
    </w:p>
    <w:p w:rsidR="00844FE5" w:rsidRDefault="00FA1B60" w:rsidP="00FA1B60">
      <w:pPr>
        <w:numPr>
          <w:ilvl w:val="0"/>
          <w:numId w:val="14"/>
        </w:numPr>
        <w:spacing w:after="120"/>
        <w:rPr>
          <w:sz w:val="22"/>
          <w:szCs w:val="22"/>
        </w:rPr>
      </w:pPr>
      <w:r>
        <w:rPr>
          <w:sz w:val="22"/>
          <w:szCs w:val="22"/>
        </w:rPr>
        <w:t xml:space="preserve">The facility </w:t>
      </w:r>
      <w:r w:rsidRPr="00DF6E00">
        <w:rPr>
          <w:sz w:val="22"/>
          <w:szCs w:val="22"/>
        </w:rPr>
        <w:t>operate</w:t>
      </w:r>
      <w:r>
        <w:rPr>
          <w:sz w:val="22"/>
          <w:szCs w:val="22"/>
        </w:rPr>
        <w:t>s</w:t>
      </w:r>
      <w:r w:rsidRPr="00DF6E00">
        <w:rPr>
          <w:sz w:val="22"/>
          <w:szCs w:val="22"/>
        </w:rPr>
        <w:t xml:space="preserve"> units subject to the </w:t>
      </w:r>
      <w:r w:rsidR="007A703D" w:rsidRPr="00AC0A89">
        <w:rPr>
          <w:sz w:val="22"/>
          <w:szCs w:val="22"/>
        </w:rPr>
        <w:t>National Emissions Standards for Hazardous Air Pollutants (NESHAP) of 40 CFR 63.</w:t>
      </w:r>
    </w:p>
    <w:p w:rsidR="00193F10" w:rsidRPr="00197471" w:rsidRDefault="00193F10" w:rsidP="00197471">
      <w:pPr>
        <w:pStyle w:val="ListParagraph"/>
        <w:widowControl w:val="0"/>
        <w:numPr>
          <w:ilvl w:val="1"/>
          <w:numId w:val="15"/>
        </w:numPr>
        <w:spacing w:after="120"/>
        <w:ind w:left="720" w:hanging="720"/>
        <w:contextualSpacing w:val="0"/>
        <w:rPr>
          <w:b/>
          <w:bCs/>
          <w:sz w:val="22"/>
          <w:szCs w:val="22"/>
        </w:rPr>
      </w:pPr>
      <w:r w:rsidRPr="00197471">
        <w:rPr>
          <w:b/>
          <w:bCs/>
          <w:sz w:val="22"/>
          <w:szCs w:val="22"/>
        </w:rPr>
        <w:t>Project Description</w:t>
      </w:r>
    </w:p>
    <w:p w:rsidR="004A3C99" w:rsidRDefault="00203455" w:rsidP="003E3199">
      <w:pPr>
        <w:pStyle w:val="BodyText2"/>
        <w:widowControl w:val="0"/>
        <w:numPr>
          <w:ilvl w:val="0"/>
          <w:numId w:val="0"/>
        </w:numPr>
        <w:spacing w:after="60"/>
        <w:jc w:val="left"/>
      </w:pPr>
      <w:r>
        <w:rPr>
          <w:szCs w:val="22"/>
        </w:rPr>
        <w:t xml:space="preserve">On </w:t>
      </w:r>
      <w:r w:rsidR="00E52268">
        <w:rPr>
          <w:szCs w:val="22"/>
        </w:rPr>
        <w:t>March 3, 2017</w:t>
      </w:r>
      <w:r>
        <w:rPr>
          <w:szCs w:val="22"/>
        </w:rPr>
        <w:t xml:space="preserve">, </w:t>
      </w:r>
      <w:r w:rsidRPr="00110195">
        <w:rPr>
          <w:szCs w:val="22"/>
        </w:rPr>
        <w:t>CEMEX Construction Materials Florida, LLC (CEMEX)</w:t>
      </w:r>
      <w:r w:rsidR="00DA0489" w:rsidRPr="00DA0489">
        <w:t xml:space="preserve"> </w:t>
      </w:r>
      <w:r w:rsidR="004A3C99" w:rsidRPr="00DA0489">
        <w:t>applied</w:t>
      </w:r>
      <w:r w:rsidR="00D637A3">
        <w:rPr>
          <w:rStyle w:val="FootnoteReference"/>
        </w:rPr>
        <w:footnoteReference w:id="1"/>
      </w:r>
      <w:r w:rsidR="00DA0489" w:rsidRPr="00DA0489">
        <w:t xml:space="preserve"> </w:t>
      </w:r>
      <w:r w:rsidR="00761577">
        <w:t xml:space="preserve">for an air construction permit </w:t>
      </w:r>
      <w:r w:rsidR="00E52268">
        <w:t xml:space="preserve">to add a booster blower to support the coal </w:t>
      </w:r>
      <w:r w:rsidR="00F94386">
        <w:t xml:space="preserve">mill for </w:t>
      </w:r>
      <w:r w:rsidR="00F94386" w:rsidRPr="00F94386">
        <w:t>Cement Kiln 1, In-Line Kiln/Raw Mill and Clinker Cooler 1 with Baghouse</w:t>
      </w:r>
      <w:r w:rsidR="00F94386">
        <w:t xml:space="preserve"> (EU 020)</w:t>
      </w:r>
      <w:r w:rsidR="004F07A1">
        <w:t xml:space="preserve">.  </w:t>
      </w:r>
      <w:r w:rsidR="004A3C99">
        <w:t xml:space="preserve">Also as part of the coal mill project, CEMEX plans to relocate </w:t>
      </w:r>
      <w:r w:rsidR="004A3C99" w:rsidRPr="004A3C99">
        <w:t xml:space="preserve">the hot gas take-off point </w:t>
      </w:r>
      <w:r w:rsidR="00F72EA4">
        <w:t>on</w:t>
      </w:r>
      <w:r w:rsidR="004A3C99" w:rsidRPr="004A3C99">
        <w:t xml:space="preserve"> the clinker cooler to provide hotter gases to the coal mill</w:t>
      </w:r>
      <w:r w:rsidR="004A3C99">
        <w:t xml:space="preserve">.  Finally, CEMEX plans to </w:t>
      </w:r>
      <w:r w:rsidR="004A3C99" w:rsidRPr="004A3C99">
        <w:t>replace the fan wheel (the impeller) of the</w:t>
      </w:r>
      <w:r w:rsidR="00F72EA4">
        <w:t xml:space="preserve"> Kiln </w:t>
      </w:r>
      <w:proofErr w:type="gramStart"/>
      <w:r w:rsidR="00F72EA4">
        <w:t>1</w:t>
      </w:r>
      <w:r w:rsidR="004A3C99" w:rsidRPr="004A3C99">
        <w:t xml:space="preserve"> </w:t>
      </w:r>
      <w:r w:rsidR="00F72EA4">
        <w:t xml:space="preserve"> induction</w:t>
      </w:r>
      <w:proofErr w:type="gramEnd"/>
      <w:r w:rsidR="00F72EA4">
        <w:t xml:space="preserve"> (</w:t>
      </w:r>
      <w:r w:rsidR="004A3C99" w:rsidRPr="004A3C99">
        <w:t>ID</w:t>
      </w:r>
      <w:r w:rsidR="00F72EA4">
        <w:t>)</w:t>
      </w:r>
      <w:r w:rsidR="004A3C99" w:rsidRPr="004A3C99">
        <w:t xml:space="preserve"> fan (identified as fan K-13) that is used to pull gas through the </w:t>
      </w:r>
      <w:r w:rsidR="00F72EA4">
        <w:t>Kiln 1</w:t>
      </w:r>
      <w:r w:rsidR="004A3C99" w:rsidRPr="004A3C99">
        <w:t xml:space="preserve"> system.</w:t>
      </w:r>
    </w:p>
    <w:p w:rsidR="00193F10" w:rsidRDefault="00761577" w:rsidP="005325B9">
      <w:pPr>
        <w:pStyle w:val="BodyText2"/>
        <w:widowControl w:val="0"/>
        <w:numPr>
          <w:ilvl w:val="0"/>
          <w:numId w:val="0"/>
        </w:numPr>
        <w:jc w:val="left"/>
        <w:rPr>
          <w:szCs w:val="22"/>
        </w:rPr>
      </w:pPr>
      <w:r>
        <w:t>T</w:t>
      </w:r>
      <w:r w:rsidR="000616EB">
        <w:rPr>
          <w:szCs w:val="22"/>
        </w:rPr>
        <w:t xml:space="preserve">he following </w:t>
      </w:r>
      <w:r>
        <w:rPr>
          <w:szCs w:val="22"/>
        </w:rPr>
        <w:t>existing emissions units</w:t>
      </w:r>
      <w:r w:rsidR="00E90AE3">
        <w:rPr>
          <w:szCs w:val="22"/>
        </w:rPr>
        <w:t xml:space="preserve"> (EU)</w:t>
      </w:r>
      <w:r>
        <w:rPr>
          <w:szCs w:val="22"/>
        </w:rPr>
        <w:t xml:space="preserve"> will be affected by this project.</w:t>
      </w:r>
    </w:p>
    <w:tbl>
      <w:tblPr>
        <w:tblW w:w="0" w:type="auto"/>
        <w:tblInd w:w="1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top w:w="43" w:type="dxa"/>
          <w:left w:w="72" w:type="dxa"/>
          <w:bottom w:w="43" w:type="dxa"/>
          <w:right w:w="72" w:type="dxa"/>
        </w:tblCellMar>
        <w:tblLook w:val="01E0" w:firstRow="1" w:lastRow="1" w:firstColumn="1" w:lastColumn="1" w:noHBand="0" w:noVBand="0"/>
      </w:tblPr>
      <w:tblGrid>
        <w:gridCol w:w="1025"/>
        <w:gridCol w:w="8766"/>
      </w:tblGrid>
      <w:tr w:rsidR="000616EB" w:rsidRPr="000616EB" w:rsidTr="00E90AE3">
        <w:tc>
          <w:tcPr>
            <w:tcW w:w="1037" w:type="dxa"/>
            <w:tcBorders>
              <w:bottom w:val="single" w:sz="12" w:space="0" w:color="auto"/>
            </w:tcBorders>
          </w:tcPr>
          <w:p w:rsidR="000616EB" w:rsidRPr="00E90AE3" w:rsidRDefault="00BE69A9" w:rsidP="00AE5CF7">
            <w:pPr>
              <w:pStyle w:val="BodyText2"/>
              <w:widowControl w:val="0"/>
              <w:numPr>
                <w:ilvl w:val="0"/>
                <w:numId w:val="0"/>
              </w:numPr>
              <w:spacing w:after="0"/>
              <w:jc w:val="center"/>
              <w:rPr>
                <w:b/>
                <w:sz w:val="20"/>
              </w:rPr>
            </w:pPr>
            <w:r>
              <w:rPr>
                <w:b/>
                <w:sz w:val="20"/>
              </w:rPr>
              <w:t>EU</w:t>
            </w:r>
            <w:r w:rsidR="000616EB" w:rsidRPr="00E90AE3">
              <w:rPr>
                <w:b/>
                <w:sz w:val="20"/>
              </w:rPr>
              <w:t xml:space="preserve"> No.</w:t>
            </w:r>
          </w:p>
        </w:tc>
        <w:tc>
          <w:tcPr>
            <w:tcW w:w="8928" w:type="dxa"/>
            <w:tcBorders>
              <w:bottom w:val="single" w:sz="12" w:space="0" w:color="auto"/>
            </w:tcBorders>
          </w:tcPr>
          <w:p w:rsidR="000616EB" w:rsidRPr="00E90AE3" w:rsidRDefault="000616EB" w:rsidP="00AE5CF7">
            <w:pPr>
              <w:pStyle w:val="BodyText2"/>
              <w:widowControl w:val="0"/>
              <w:numPr>
                <w:ilvl w:val="0"/>
                <w:numId w:val="0"/>
              </w:numPr>
              <w:spacing w:after="0"/>
              <w:jc w:val="left"/>
              <w:rPr>
                <w:b/>
                <w:sz w:val="20"/>
              </w:rPr>
            </w:pPr>
            <w:r w:rsidRPr="00E90AE3">
              <w:rPr>
                <w:b/>
                <w:sz w:val="20"/>
              </w:rPr>
              <w:t>Description</w:t>
            </w:r>
          </w:p>
        </w:tc>
      </w:tr>
      <w:tr w:rsidR="000616EB" w:rsidRPr="000616EB" w:rsidTr="00E90AE3">
        <w:tc>
          <w:tcPr>
            <w:tcW w:w="1037" w:type="dxa"/>
            <w:tcBorders>
              <w:top w:val="single" w:sz="8" w:space="0" w:color="auto"/>
            </w:tcBorders>
          </w:tcPr>
          <w:p w:rsidR="000616EB" w:rsidRPr="00AE5CF7" w:rsidRDefault="00446548" w:rsidP="00AE5CF7">
            <w:pPr>
              <w:pStyle w:val="BodyText2"/>
              <w:widowControl w:val="0"/>
              <w:numPr>
                <w:ilvl w:val="0"/>
                <w:numId w:val="0"/>
              </w:numPr>
              <w:spacing w:after="0"/>
              <w:jc w:val="center"/>
              <w:rPr>
                <w:sz w:val="20"/>
              </w:rPr>
            </w:pPr>
            <w:r>
              <w:rPr>
                <w:sz w:val="20"/>
              </w:rPr>
              <w:t>020</w:t>
            </w:r>
          </w:p>
        </w:tc>
        <w:tc>
          <w:tcPr>
            <w:tcW w:w="8928" w:type="dxa"/>
            <w:tcBorders>
              <w:top w:val="single" w:sz="8" w:space="0" w:color="auto"/>
            </w:tcBorders>
          </w:tcPr>
          <w:p w:rsidR="000616EB" w:rsidRPr="00AE5CF7" w:rsidRDefault="00446548" w:rsidP="00AE5CF7">
            <w:pPr>
              <w:pStyle w:val="BodyText2"/>
              <w:widowControl w:val="0"/>
              <w:numPr>
                <w:ilvl w:val="0"/>
                <w:numId w:val="0"/>
              </w:numPr>
              <w:spacing w:after="0"/>
              <w:jc w:val="left"/>
              <w:rPr>
                <w:sz w:val="20"/>
              </w:rPr>
            </w:pPr>
            <w:r w:rsidRPr="00446548">
              <w:rPr>
                <w:szCs w:val="22"/>
              </w:rPr>
              <w:t>Cement Kiln 1, In-Line Kiln/Raw Mill and Clinker Cooler 1 with Baghouse</w:t>
            </w:r>
          </w:p>
        </w:tc>
      </w:tr>
    </w:tbl>
    <w:p w:rsidR="00746205" w:rsidRPr="00197471" w:rsidRDefault="00746205" w:rsidP="00197471">
      <w:pPr>
        <w:pStyle w:val="ListParagraph"/>
        <w:widowControl w:val="0"/>
        <w:numPr>
          <w:ilvl w:val="1"/>
          <w:numId w:val="15"/>
        </w:numPr>
        <w:spacing w:before="120" w:after="120"/>
        <w:ind w:left="720" w:hanging="720"/>
        <w:contextualSpacing w:val="0"/>
        <w:rPr>
          <w:b/>
          <w:bCs/>
          <w:sz w:val="22"/>
          <w:szCs w:val="22"/>
        </w:rPr>
      </w:pPr>
      <w:r w:rsidRPr="00197471">
        <w:rPr>
          <w:b/>
          <w:bCs/>
          <w:sz w:val="22"/>
          <w:szCs w:val="22"/>
        </w:rPr>
        <w:t>Processing Schedule</w:t>
      </w:r>
    </w:p>
    <w:p w:rsidR="00746205" w:rsidRPr="00730F9C" w:rsidRDefault="00446548" w:rsidP="00446548">
      <w:pPr>
        <w:pStyle w:val="BodyText"/>
        <w:widowControl w:val="0"/>
        <w:numPr>
          <w:ilvl w:val="12"/>
          <w:numId w:val="0"/>
        </w:numPr>
        <w:tabs>
          <w:tab w:val="left" w:pos="1980"/>
        </w:tabs>
        <w:ind w:left="1980" w:hanging="1980"/>
        <w:rPr>
          <w:sz w:val="22"/>
          <w:szCs w:val="22"/>
        </w:rPr>
      </w:pPr>
      <w:r>
        <w:rPr>
          <w:sz w:val="22"/>
          <w:szCs w:val="22"/>
        </w:rPr>
        <w:t>March 3, 2017</w:t>
      </w:r>
      <w:r w:rsidR="00746205" w:rsidRPr="00730F9C">
        <w:rPr>
          <w:sz w:val="22"/>
          <w:szCs w:val="22"/>
        </w:rPr>
        <w:tab/>
      </w:r>
      <w:r w:rsidR="00DA0489" w:rsidRPr="00730F9C">
        <w:rPr>
          <w:sz w:val="22"/>
          <w:szCs w:val="22"/>
        </w:rPr>
        <w:t>Department r</w:t>
      </w:r>
      <w:r w:rsidR="00746205" w:rsidRPr="00730F9C">
        <w:rPr>
          <w:sz w:val="22"/>
          <w:szCs w:val="22"/>
        </w:rPr>
        <w:t>eceived the application for a</w:t>
      </w:r>
      <w:r w:rsidR="000616EB">
        <w:rPr>
          <w:sz w:val="22"/>
          <w:szCs w:val="22"/>
        </w:rPr>
        <w:t>n</w:t>
      </w:r>
      <w:r w:rsidR="00746205" w:rsidRPr="00730F9C">
        <w:rPr>
          <w:sz w:val="22"/>
          <w:szCs w:val="22"/>
        </w:rPr>
        <w:t xml:space="preserve"> air pollution construction permit</w:t>
      </w:r>
      <w:r>
        <w:rPr>
          <w:sz w:val="22"/>
          <w:szCs w:val="22"/>
        </w:rPr>
        <w:t xml:space="preserve"> (application complete)</w:t>
      </w:r>
      <w:r w:rsidR="00746205" w:rsidRPr="00730F9C">
        <w:rPr>
          <w:sz w:val="22"/>
          <w:szCs w:val="22"/>
        </w:rPr>
        <w:t>.</w:t>
      </w:r>
    </w:p>
    <w:p w:rsidR="00D908FA" w:rsidRPr="00730F9C" w:rsidRDefault="00446548" w:rsidP="009C2F42">
      <w:pPr>
        <w:pStyle w:val="BodyText"/>
        <w:widowControl w:val="0"/>
        <w:numPr>
          <w:ilvl w:val="12"/>
          <w:numId w:val="0"/>
        </w:numPr>
        <w:tabs>
          <w:tab w:val="left" w:pos="1980"/>
        </w:tabs>
        <w:rPr>
          <w:sz w:val="22"/>
          <w:szCs w:val="22"/>
        </w:rPr>
      </w:pPr>
      <w:r w:rsidRPr="003F28C6">
        <w:rPr>
          <w:sz w:val="22"/>
          <w:szCs w:val="22"/>
        </w:rPr>
        <w:t xml:space="preserve">March </w:t>
      </w:r>
      <w:r w:rsidR="003F28C6" w:rsidRPr="003F28C6">
        <w:rPr>
          <w:sz w:val="22"/>
          <w:szCs w:val="22"/>
        </w:rPr>
        <w:t>20</w:t>
      </w:r>
      <w:r w:rsidRPr="003F28C6">
        <w:rPr>
          <w:sz w:val="22"/>
          <w:szCs w:val="22"/>
        </w:rPr>
        <w:t>, 2017</w:t>
      </w:r>
      <w:r w:rsidR="00D908FA" w:rsidRPr="003F28C6">
        <w:rPr>
          <w:sz w:val="22"/>
          <w:szCs w:val="22"/>
        </w:rPr>
        <w:tab/>
        <w:t>D</w:t>
      </w:r>
      <w:r w:rsidR="009C2F42" w:rsidRPr="003F28C6">
        <w:rPr>
          <w:sz w:val="22"/>
          <w:szCs w:val="22"/>
        </w:rPr>
        <w:t>raft Permit issued</w:t>
      </w:r>
      <w:r w:rsidR="00D908FA" w:rsidRPr="003F28C6">
        <w:rPr>
          <w:sz w:val="22"/>
          <w:szCs w:val="22"/>
        </w:rPr>
        <w:t>.</w:t>
      </w:r>
      <w:bookmarkStart w:id="3" w:name="_GoBack"/>
      <w:bookmarkEnd w:id="3"/>
    </w:p>
    <w:p w:rsidR="00193F10" w:rsidRPr="00746205" w:rsidRDefault="00193F10" w:rsidP="00AD2C5B">
      <w:pPr>
        <w:pStyle w:val="ListParagraph"/>
        <w:widowControl w:val="0"/>
        <w:numPr>
          <w:ilvl w:val="0"/>
          <w:numId w:val="15"/>
        </w:numPr>
        <w:spacing w:after="120"/>
        <w:ind w:left="720" w:hanging="720"/>
        <w:contextualSpacing w:val="0"/>
        <w:rPr>
          <w:b/>
          <w:caps/>
          <w:sz w:val="22"/>
          <w:szCs w:val="22"/>
        </w:rPr>
      </w:pPr>
      <w:r w:rsidRPr="00746205">
        <w:rPr>
          <w:b/>
          <w:caps/>
          <w:sz w:val="22"/>
          <w:szCs w:val="22"/>
        </w:rPr>
        <w:t>Applicable Regulations</w:t>
      </w:r>
    </w:p>
    <w:p w:rsidR="00125384" w:rsidRPr="00AD2C5B" w:rsidRDefault="000A072C" w:rsidP="00AD2C5B">
      <w:pPr>
        <w:pStyle w:val="ListParagraph"/>
        <w:widowControl w:val="0"/>
        <w:numPr>
          <w:ilvl w:val="1"/>
          <w:numId w:val="15"/>
        </w:numPr>
        <w:spacing w:after="120"/>
        <w:ind w:left="720" w:hanging="720"/>
        <w:contextualSpacing w:val="0"/>
        <w:rPr>
          <w:b/>
          <w:caps/>
          <w:sz w:val="22"/>
          <w:szCs w:val="22"/>
        </w:rPr>
      </w:pPr>
      <w:r w:rsidRPr="00AD2C5B">
        <w:rPr>
          <w:b/>
          <w:sz w:val="22"/>
          <w:szCs w:val="22"/>
        </w:rPr>
        <w:t xml:space="preserve">State </w:t>
      </w:r>
      <w:r w:rsidR="00125384" w:rsidRPr="00AD2C5B">
        <w:rPr>
          <w:b/>
          <w:sz w:val="22"/>
          <w:szCs w:val="22"/>
        </w:rPr>
        <w:t>Re</w:t>
      </w:r>
      <w:r w:rsidRPr="00AD2C5B">
        <w:rPr>
          <w:b/>
          <w:sz w:val="22"/>
          <w:szCs w:val="22"/>
        </w:rPr>
        <w:t>gulations</w:t>
      </w:r>
    </w:p>
    <w:p w:rsidR="00193F10" w:rsidRDefault="002E3095" w:rsidP="005325B9">
      <w:pPr>
        <w:pStyle w:val="BodyText2"/>
        <w:widowControl w:val="0"/>
        <w:numPr>
          <w:ilvl w:val="0"/>
          <w:numId w:val="0"/>
        </w:numPr>
        <w:jc w:val="left"/>
        <w:rPr>
          <w:szCs w:val="22"/>
        </w:rPr>
      </w:pPr>
      <w:r w:rsidRPr="00290299">
        <w:t xml:space="preserve">This project is subject to the applicable environmental laws specified in Section 403 of the Florida Statutes (F.S.).  The Florida Statutes authorize the Department of Environmental Protection to establish rules and regulations regarding air quality as part of the Florida Administrative Code (F.A.C.).  This project is subject to the applicable rules and regulations defined in the following Chapters </w:t>
      </w:r>
      <w:r>
        <w:t xml:space="preserve">of the </w:t>
      </w:r>
      <w:r w:rsidRPr="00290299">
        <w:t>F</w:t>
      </w:r>
      <w:r>
        <w:t>.A.C.</w:t>
      </w:r>
      <w:r w:rsidRPr="00290299">
        <w:t xml:space="preserve">:  </w:t>
      </w:r>
      <w:r w:rsidRPr="00290299">
        <w:rPr>
          <w:szCs w:val="22"/>
        </w:rPr>
        <w:t xml:space="preserve">62-4 (Permitting Requirements); 62-204 (Ambient Air Quality Requirements, PSD Increments, and Federal Regulations Adopted by Reference); 62-210 (Permits Required, Public Notice, Reports, Stack Height Policy, Circumvention, Excess Emissions, and Forms); 62-212 (Preconstruction Review, PSD Review and </w:t>
      </w:r>
      <w:r w:rsidRPr="00A949A9">
        <w:rPr>
          <w:szCs w:val="22"/>
        </w:rPr>
        <w:t>BACT</w:t>
      </w:r>
      <w:r w:rsidRPr="00290299">
        <w:rPr>
          <w:szCs w:val="22"/>
        </w:rPr>
        <w:t>, and</w:t>
      </w:r>
      <w:r w:rsidR="00783A46">
        <w:rPr>
          <w:szCs w:val="22"/>
        </w:rPr>
        <w:t xml:space="preserve"> Non-attainment Area Review</w:t>
      </w:r>
      <w:r w:rsidRPr="00290299">
        <w:rPr>
          <w:szCs w:val="22"/>
        </w:rPr>
        <w:t>); 62-213 (Title V Air Operation Permits for Major Sources of Air Pollution); 62-296 (Emission Limiting Standards); and 62-297 (Test Methods and Procedures, Continuous Monitoring Specifications, and Alternate Sampling Procedures).</w:t>
      </w:r>
      <w:r w:rsidR="005325B9">
        <w:rPr>
          <w:szCs w:val="22"/>
        </w:rPr>
        <w:t xml:space="preserve">  </w:t>
      </w:r>
      <w:r w:rsidR="007975B0">
        <w:rPr>
          <w:szCs w:val="22"/>
        </w:rPr>
        <w:t>PSD applicability and the preconstruction review requirements</w:t>
      </w:r>
      <w:r w:rsidR="005325B9">
        <w:rPr>
          <w:szCs w:val="22"/>
        </w:rPr>
        <w:t xml:space="preserve"> of Rule 62-212.400, F.A</w:t>
      </w:r>
      <w:r w:rsidR="007975B0">
        <w:rPr>
          <w:szCs w:val="22"/>
        </w:rPr>
        <w:t xml:space="preserve">.C. are discussed in </w:t>
      </w:r>
      <w:r w:rsidR="005325B9">
        <w:rPr>
          <w:szCs w:val="22"/>
        </w:rPr>
        <w:t>S</w:t>
      </w:r>
      <w:r w:rsidR="007975B0">
        <w:rPr>
          <w:szCs w:val="22"/>
        </w:rPr>
        <w:t xml:space="preserve">ection </w:t>
      </w:r>
      <w:r w:rsidR="005325B9">
        <w:rPr>
          <w:szCs w:val="22"/>
        </w:rPr>
        <w:t xml:space="preserve">2 </w:t>
      </w:r>
      <w:r w:rsidR="007975B0">
        <w:rPr>
          <w:szCs w:val="22"/>
        </w:rPr>
        <w:t xml:space="preserve">of this report.  Additional details of the other </w:t>
      </w:r>
      <w:r w:rsidRPr="00290299">
        <w:rPr>
          <w:szCs w:val="22"/>
        </w:rPr>
        <w:t xml:space="preserve">state regulations are </w:t>
      </w:r>
      <w:r w:rsidR="007975B0">
        <w:rPr>
          <w:szCs w:val="22"/>
        </w:rPr>
        <w:t xml:space="preserve">provided </w:t>
      </w:r>
      <w:r w:rsidR="005325B9">
        <w:rPr>
          <w:szCs w:val="22"/>
        </w:rPr>
        <w:t>in Section 3 of this report</w:t>
      </w:r>
      <w:r w:rsidRPr="00290299">
        <w:rPr>
          <w:szCs w:val="22"/>
        </w:rPr>
        <w:t>.</w:t>
      </w:r>
    </w:p>
    <w:p w:rsidR="005325B9" w:rsidRPr="00AD2C5B" w:rsidRDefault="005325B9" w:rsidP="00AD2C5B">
      <w:pPr>
        <w:pStyle w:val="ListParagraph"/>
        <w:widowControl w:val="0"/>
        <w:numPr>
          <w:ilvl w:val="1"/>
          <w:numId w:val="15"/>
        </w:numPr>
        <w:spacing w:after="120"/>
        <w:ind w:left="720" w:hanging="720"/>
        <w:contextualSpacing w:val="0"/>
        <w:rPr>
          <w:b/>
          <w:sz w:val="22"/>
          <w:szCs w:val="22"/>
        </w:rPr>
      </w:pPr>
      <w:r w:rsidRPr="00AD2C5B">
        <w:rPr>
          <w:b/>
          <w:sz w:val="22"/>
          <w:szCs w:val="22"/>
        </w:rPr>
        <w:t>Federal Regulations</w:t>
      </w:r>
    </w:p>
    <w:p w:rsidR="003E3199" w:rsidRDefault="005325B9" w:rsidP="005A1D21">
      <w:pPr>
        <w:pStyle w:val="BodyText2"/>
        <w:widowControl w:val="0"/>
        <w:numPr>
          <w:ilvl w:val="0"/>
          <w:numId w:val="0"/>
        </w:numPr>
        <w:jc w:val="left"/>
        <w:rPr>
          <w:szCs w:val="22"/>
        </w:rPr>
      </w:pPr>
      <w:r w:rsidRPr="00290299">
        <w:t xml:space="preserve">The Environmental Protection Agency </w:t>
      </w:r>
      <w:r w:rsidR="00F540FB">
        <w:t xml:space="preserve">(EPA) </w:t>
      </w:r>
      <w:r w:rsidRPr="00290299">
        <w:t xml:space="preserve">establishes air quality regulations in Title 40 of the CFR.  Part 60 identifies NSPS for a variety of industrial activities.  Part 61 specifies NESHAP based on specific pollutants.  Part 63 </w:t>
      </w:r>
      <w:r>
        <w:t xml:space="preserve">specifies </w:t>
      </w:r>
      <w:r w:rsidRPr="00290299">
        <w:t xml:space="preserve">NESHAP </w:t>
      </w:r>
      <w:r>
        <w:t xml:space="preserve">provisions </w:t>
      </w:r>
      <w:r w:rsidRPr="00290299">
        <w:t>based on the Maximum Achievable Control Technology (MACT) for given source categories.  Federal regulations are adopted in Rule 62-204.800, F.A.C.</w:t>
      </w:r>
      <w:r>
        <w:t xml:space="preserve">  </w:t>
      </w:r>
      <w:r>
        <w:rPr>
          <w:szCs w:val="22"/>
        </w:rPr>
        <w:t xml:space="preserve">Additional details of the applicable federal </w:t>
      </w:r>
      <w:r w:rsidRPr="00290299">
        <w:rPr>
          <w:szCs w:val="22"/>
        </w:rPr>
        <w:t xml:space="preserve">regulations are </w:t>
      </w:r>
      <w:r>
        <w:rPr>
          <w:szCs w:val="22"/>
        </w:rPr>
        <w:t>provided in Section 3 of this report</w:t>
      </w:r>
      <w:r w:rsidRPr="00290299">
        <w:rPr>
          <w:szCs w:val="22"/>
        </w:rPr>
        <w:t>.</w:t>
      </w:r>
    </w:p>
    <w:p w:rsidR="007975B0" w:rsidRPr="00746205" w:rsidRDefault="007975B0" w:rsidP="00AD2C5B">
      <w:pPr>
        <w:pStyle w:val="ListParagraph"/>
        <w:widowControl w:val="0"/>
        <w:numPr>
          <w:ilvl w:val="0"/>
          <w:numId w:val="15"/>
        </w:numPr>
        <w:spacing w:after="120"/>
        <w:ind w:left="720" w:hanging="720"/>
        <w:contextualSpacing w:val="0"/>
        <w:rPr>
          <w:b/>
          <w:caps/>
          <w:sz w:val="22"/>
          <w:szCs w:val="22"/>
        </w:rPr>
      </w:pPr>
      <w:r>
        <w:rPr>
          <w:b/>
          <w:caps/>
          <w:sz w:val="22"/>
          <w:szCs w:val="22"/>
        </w:rPr>
        <w:t xml:space="preserve">PSD </w:t>
      </w:r>
      <w:r w:rsidR="00584D97">
        <w:rPr>
          <w:b/>
          <w:caps/>
          <w:sz w:val="22"/>
          <w:szCs w:val="22"/>
        </w:rPr>
        <w:t xml:space="preserve">Applicability </w:t>
      </w:r>
      <w:r>
        <w:rPr>
          <w:b/>
          <w:caps/>
          <w:sz w:val="22"/>
          <w:szCs w:val="22"/>
        </w:rPr>
        <w:t>Review</w:t>
      </w:r>
    </w:p>
    <w:p w:rsidR="002E3095" w:rsidRPr="00AD2C5B" w:rsidRDefault="002E3095" w:rsidP="00AD2C5B">
      <w:pPr>
        <w:pStyle w:val="ListParagraph"/>
        <w:widowControl w:val="0"/>
        <w:numPr>
          <w:ilvl w:val="1"/>
          <w:numId w:val="15"/>
        </w:numPr>
        <w:spacing w:after="120"/>
        <w:ind w:left="720" w:hanging="720"/>
        <w:contextualSpacing w:val="0"/>
        <w:rPr>
          <w:b/>
          <w:caps/>
          <w:sz w:val="22"/>
          <w:szCs w:val="22"/>
        </w:rPr>
      </w:pPr>
      <w:r w:rsidRPr="00290299">
        <w:rPr>
          <w:b/>
          <w:sz w:val="22"/>
        </w:rPr>
        <w:t>General PSD Applicability</w:t>
      </w:r>
    </w:p>
    <w:p w:rsidR="000F3615" w:rsidRPr="00C606F7" w:rsidRDefault="00CC75CA" w:rsidP="005325B9">
      <w:pPr>
        <w:pStyle w:val="BodyText"/>
        <w:widowControl w:val="0"/>
        <w:rPr>
          <w:sz w:val="22"/>
          <w:szCs w:val="22"/>
        </w:rPr>
      </w:pPr>
      <w:r w:rsidRPr="00C606F7">
        <w:rPr>
          <w:sz w:val="22"/>
          <w:szCs w:val="22"/>
        </w:rPr>
        <w:t>T</w:t>
      </w:r>
      <w:r w:rsidR="002E3095" w:rsidRPr="00C606F7">
        <w:rPr>
          <w:sz w:val="22"/>
          <w:szCs w:val="22"/>
        </w:rPr>
        <w:t xml:space="preserve">he Department regulates major </w:t>
      </w:r>
      <w:r w:rsidR="007975B0" w:rsidRPr="00C606F7">
        <w:rPr>
          <w:sz w:val="22"/>
          <w:szCs w:val="22"/>
        </w:rPr>
        <w:t xml:space="preserve">stationary sources </w:t>
      </w:r>
      <w:r w:rsidR="002E3095" w:rsidRPr="00C606F7">
        <w:rPr>
          <w:sz w:val="22"/>
          <w:szCs w:val="22"/>
        </w:rPr>
        <w:t xml:space="preserve">in accordance with Florida’s PSD program </w:t>
      </w:r>
      <w:r w:rsidR="00485F24">
        <w:rPr>
          <w:sz w:val="22"/>
          <w:szCs w:val="22"/>
        </w:rPr>
        <w:t>pursuant to</w:t>
      </w:r>
      <w:r w:rsidR="007975B0" w:rsidRPr="00C606F7">
        <w:rPr>
          <w:sz w:val="22"/>
          <w:szCs w:val="22"/>
        </w:rPr>
        <w:t xml:space="preserve"> </w:t>
      </w:r>
      <w:r w:rsidR="002E3095" w:rsidRPr="00C606F7">
        <w:rPr>
          <w:sz w:val="22"/>
          <w:szCs w:val="22"/>
        </w:rPr>
        <w:t xml:space="preserve">Rule 62-212.400, F.A.C.  PSD preconstruction review is required in areas </w:t>
      </w:r>
      <w:r w:rsidRPr="00C606F7">
        <w:rPr>
          <w:sz w:val="22"/>
          <w:szCs w:val="22"/>
        </w:rPr>
        <w:t xml:space="preserve">that are </w:t>
      </w:r>
      <w:r w:rsidR="002E3095" w:rsidRPr="00C606F7">
        <w:rPr>
          <w:sz w:val="22"/>
          <w:szCs w:val="22"/>
        </w:rPr>
        <w:t xml:space="preserve">currently in attainment with the </w:t>
      </w:r>
      <w:r w:rsidR="002E3095" w:rsidRPr="00C606F7">
        <w:rPr>
          <w:sz w:val="22"/>
          <w:szCs w:val="22"/>
        </w:rPr>
        <w:lastRenderedPageBreak/>
        <w:t xml:space="preserve">Ambient Air Quality Standards (AAQS) or areas designated as “unclassifiable” for </w:t>
      </w:r>
      <w:r w:rsidRPr="00C606F7">
        <w:rPr>
          <w:sz w:val="22"/>
          <w:szCs w:val="22"/>
        </w:rPr>
        <w:t xml:space="preserve">these regulated </w:t>
      </w:r>
      <w:r w:rsidR="002E3095" w:rsidRPr="00C606F7">
        <w:rPr>
          <w:sz w:val="22"/>
          <w:szCs w:val="22"/>
        </w:rPr>
        <w:t>pollutant</w:t>
      </w:r>
      <w:r w:rsidRPr="00C606F7">
        <w:rPr>
          <w:sz w:val="22"/>
          <w:szCs w:val="22"/>
        </w:rPr>
        <w:t>s</w:t>
      </w:r>
      <w:r w:rsidR="002E3095" w:rsidRPr="00C606F7">
        <w:rPr>
          <w:sz w:val="22"/>
          <w:szCs w:val="22"/>
        </w:rPr>
        <w:t xml:space="preserve">.  As defined in Rule 62-210.200, F.A.C., a facility is considered a “major stationary source” if it emits or has the potential to emit 5 tons per year of lead, 250 tons per year or more of any </w:t>
      </w:r>
      <w:r w:rsidR="00141C84" w:rsidRPr="00C606F7">
        <w:rPr>
          <w:sz w:val="22"/>
          <w:szCs w:val="22"/>
        </w:rPr>
        <w:t xml:space="preserve">PSD </w:t>
      </w:r>
      <w:r w:rsidR="002E3095" w:rsidRPr="00C606F7">
        <w:rPr>
          <w:sz w:val="22"/>
          <w:szCs w:val="22"/>
        </w:rPr>
        <w:t xml:space="preserve">pollutant, or 100 tons per year or more of any </w:t>
      </w:r>
      <w:r w:rsidR="00141C84" w:rsidRPr="00C606F7">
        <w:rPr>
          <w:sz w:val="22"/>
          <w:szCs w:val="22"/>
        </w:rPr>
        <w:t>PSD</w:t>
      </w:r>
      <w:r w:rsidR="002E3095" w:rsidRPr="00C606F7">
        <w:rPr>
          <w:sz w:val="22"/>
          <w:szCs w:val="22"/>
        </w:rPr>
        <w:t xml:space="preserve"> pollutant and the facility belongs to one of the 28 listed PSD </w:t>
      </w:r>
      <w:r w:rsidR="00141C84" w:rsidRPr="00C606F7">
        <w:rPr>
          <w:sz w:val="22"/>
          <w:szCs w:val="22"/>
        </w:rPr>
        <w:t>major f</w:t>
      </w:r>
      <w:r w:rsidR="002E3095" w:rsidRPr="00C606F7">
        <w:rPr>
          <w:sz w:val="22"/>
          <w:szCs w:val="22"/>
        </w:rPr>
        <w:t xml:space="preserve">acility </w:t>
      </w:r>
      <w:r w:rsidR="00141C84" w:rsidRPr="00C606F7">
        <w:rPr>
          <w:sz w:val="22"/>
          <w:szCs w:val="22"/>
        </w:rPr>
        <w:t>c</w:t>
      </w:r>
      <w:r w:rsidR="002E3095" w:rsidRPr="00C606F7">
        <w:rPr>
          <w:sz w:val="22"/>
          <w:szCs w:val="22"/>
        </w:rPr>
        <w:t>ategories.</w:t>
      </w:r>
      <w:r w:rsidR="000F3615" w:rsidRPr="00C606F7">
        <w:rPr>
          <w:sz w:val="22"/>
          <w:szCs w:val="22"/>
        </w:rPr>
        <w:t xml:space="preserve">  PSD pollutants include:  carbon monoxide (CO)</w:t>
      </w:r>
      <w:r w:rsidR="00C606F7" w:rsidRPr="00C606F7">
        <w:rPr>
          <w:sz w:val="22"/>
          <w:szCs w:val="22"/>
        </w:rPr>
        <w:t>;</w:t>
      </w:r>
      <w:r w:rsidR="000F3615" w:rsidRPr="00C606F7">
        <w:rPr>
          <w:sz w:val="22"/>
          <w:szCs w:val="22"/>
        </w:rPr>
        <w:t xml:space="preserve"> nitrogen oxides (NO</w:t>
      </w:r>
      <w:r w:rsidR="000F3615" w:rsidRPr="00C606F7">
        <w:rPr>
          <w:sz w:val="22"/>
          <w:szCs w:val="22"/>
          <w:vertAlign w:val="subscript"/>
        </w:rPr>
        <w:t>X</w:t>
      </w:r>
      <w:r w:rsidR="000F3615" w:rsidRPr="00C606F7">
        <w:rPr>
          <w:sz w:val="22"/>
          <w:szCs w:val="22"/>
        </w:rPr>
        <w:t>); sulfur dioxide (SO</w:t>
      </w:r>
      <w:r w:rsidR="000F3615" w:rsidRPr="00C606F7">
        <w:rPr>
          <w:sz w:val="22"/>
          <w:szCs w:val="22"/>
          <w:vertAlign w:val="subscript"/>
        </w:rPr>
        <w:t>2</w:t>
      </w:r>
      <w:r w:rsidR="000F3615" w:rsidRPr="00C606F7">
        <w:rPr>
          <w:sz w:val="22"/>
          <w:szCs w:val="22"/>
        </w:rPr>
        <w:t xml:space="preserve">); </w:t>
      </w:r>
      <w:r w:rsidR="00F540FB">
        <w:rPr>
          <w:sz w:val="22"/>
          <w:szCs w:val="22"/>
        </w:rPr>
        <w:t>PM</w:t>
      </w:r>
      <w:r w:rsidR="000F3615" w:rsidRPr="00C606F7">
        <w:rPr>
          <w:sz w:val="22"/>
          <w:szCs w:val="22"/>
        </w:rPr>
        <w:t>; PM</w:t>
      </w:r>
      <w:r w:rsidR="000F3615" w:rsidRPr="00C606F7">
        <w:rPr>
          <w:sz w:val="22"/>
          <w:szCs w:val="22"/>
          <w:vertAlign w:val="subscript"/>
        </w:rPr>
        <w:t>10</w:t>
      </w:r>
      <w:r w:rsidR="000F3615" w:rsidRPr="00C606F7">
        <w:rPr>
          <w:sz w:val="22"/>
          <w:szCs w:val="22"/>
        </w:rPr>
        <w:t xml:space="preserve">; </w:t>
      </w:r>
      <w:r w:rsidR="00AD2C5B">
        <w:rPr>
          <w:sz w:val="22"/>
          <w:szCs w:val="22"/>
        </w:rPr>
        <w:t>PM with a mean diameter of 2.5 microns or lees (</w:t>
      </w:r>
      <w:r w:rsidR="00BE69A9">
        <w:rPr>
          <w:sz w:val="22"/>
          <w:szCs w:val="22"/>
        </w:rPr>
        <w:t>PM</w:t>
      </w:r>
      <w:r w:rsidR="00BE69A9" w:rsidRPr="00BE69A9">
        <w:rPr>
          <w:sz w:val="22"/>
          <w:szCs w:val="22"/>
          <w:vertAlign w:val="subscript"/>
        </w:rPr>
        <w:t>2.5</w:t>
      </w:r>
      <w:r w:rsidR="00AD2C5B">
        <w:rPr>
          <w:sz w:val="22"/>
          <w:szCs w:val="22"/>
        </w:rPr>
        <w:t>)</w:t>
      </w:r>
      <w:r w:rsidR="00BE69A9">
        <w:rPr>
          <w:sz w:val="22"/>
          <w:szCs w:val="22"/>
        </w:rPr>
        <w:t xml:space="preserve">; </w:t>
      </w:r>
      <w:r w:rsidR="000F3615" w:rsidRPr="00C606F7">
        <w:rPr>
          <w:sz w:val="22"/>
          <w:szCs w:val="22"/>
        </w:rPr>
        <w:t>VOC; lead (Pb); Fluorides (Fl); sulfuric acid mist (SAM); hydrogen sulfide (H</w:t>
      </w:r>
      <w:r w:rsidR="000F3615" w:rsidRPr="00C606F7">
        <w:rPr>
          <w:sz w:val="22"/>
          <w:szCs w:val="22"/>
          <w:vertAlign w:val="subscript"/>
        </w:rPr>
        <w:t>2</w:t>
      </w:r>
      <w:r w:rsidR="000F3615" w:rsidRPr="00C606F7">
        <w:rPr>
          <w:sz w:val="22"/>
          <w:szCs w:val="22"/>
        </w:rPr>
        <w:t>S); total reduced sulfur</w:t>
      </w:r>
      <w:r w:rsidR="00C606F7" w:rsidRPr="00C606F7">
        <w:rPr>
          <w:sz w:val="22"/>
          <w:szCs w:val="22"/>
        </w:rPr>
        <w:t xml:space="preserve"> (TRS),</w:t>
      </w:r>
      <w:r w:rsidR="000F3615" w:rsidRPr="00C606F7">
        <w:rPr>
          <w:sz w:val="22"/>
          <w:szCs w:val="22"/>
        </w:rPr>
        <w:t xml:space="preserve"> including H</w:t>
      </w:r>
      <w:r w:rsidR="000F3615" w:rsidRPr="00C606F7">
        <w:rPr>
          <w:sz w:val="22"/>
          <w:szCs w:val="22"/>
          <w:vertAlign w:val="subscript"/>
        </w:rPr>
        <w:t>2</w:t>
      </w:r>
      <w:r w:rsidR="000F3615" w:rsidRPr="00C606F7">
        <w:rPr>
          <w:sz w:val="22"/>
          <w:szCs w:val="22"/>
        </w:rPr>
        <w:t xml:space="preserve">S; </w:t>
      </w:r>
      <w:r w:rsidR="00C606F7" w:rsidRPr="00C606F7">
        <w:rPr>
          <w:sz w:val="22"/>
          <w:szCs w:val="22"/>
        </w:rPr>
        <w:t>r</w:t>
      </w:r>
      <w:r w:rsidR="000F3615" w:rsidRPr="00C606F7">
        <w:rPr>
          <w:sz w:val="22"/>
          <w:szCs w:val="22"/>
        </w:rPr>
        <w:t>educed sulfur compounds</w:t>
      </w:r>
      <w:r w:rsidR="00C606F7" w:rsidRPr="00C606F7">
        <w:rPr>
          <w:sz w:val="22"/>
          <w:szCs w:val="22"/>
        </w:rPr>
        <w:t>,</w:t>
      </w:r>
      <w:r w:rsidR="000F3615" w:rsidRPr="00C606F7">
        <w:rPr>
          <w:sz w:val="22"/>
          <w:szCs w:val="22"/>
        </w:rPr>
        <w:t xml:space="preserve"> including H</w:t>
      </w:r>
      <w:r w:rsidR="000F3615" w:rsidRPr="00C606F7">
        <w:rPr>
          <w:sz w:val="22"/>
          <w:szCs w:val="22"/>
          <w:vertAlign w:val="subscript"/>
        </w:rPr>
        <w:t>2</w:t>
      </w:r>
      <w:r w:rsidR="00C606F7" w:rsidRPr="00C606F7">
        <w:rPr>
          <w:sz w:val="22"/>
          <w:szCs w:val="22"/>
        </w:rPr>
        <w:t>S</w:t>
      </w:r>
      <w:r w:rsidR="000F3615" w:rsidRPr="00C606F7">
        <w:rPr>
          <w:sz w:val="22"/>
          <w:szCs w:val="22"/>
        </w:rPr>
        <w:t xml:space="preserve">; </w:t>
      </w:r>
      <w:r w:rsidR="00C606F7" w:rsidRPr="00C606F7">
        <w:rPr>
          <w:sz w:val="22"/>
          <w:szCs w:val="22"/>
        </w:rPr>
        <w:t>m</w:t>
      </w:r>
      <w:r w:rsidR="000F3615" w:rsidRPr="00C606F7">
        <w:rPr>
          <w:sz w:val="22"/>
          <w:szCs w:val="22"/>
        </w:rPr>
        <w:t xml:space="preserve">unicipal waste combustor organics measured as total tetra- through octa-chlorinated dibenzo-p-dioxins and dibenzofurans; </w:t>
      </w:r>
      <w:r w:rsidR="00C606F7" w:rsidRPr="00C606F7">
        <w:rPr>
          <w:sz w:val="22"/>
          <w:szCs w:val="22"/>
        </w:rPr>
        <w:t>m</w:t>
      </w:r>
      <w:r w:rsidR="000F3615" w:rsidRPr="00C606F7">
        <w:rPr>
          <w:sz w:val="22"/>
          <w:szCs w:val="22"/>
        </w:rPr>
        <w:t xml:space="preserve">unicipal waste combustor metals measured as </w:t>
      </w:r>
      <w:r w:rsidR="002A4DE7">
        <w:rPr>
          <w:sz w:val="22"/>
          <w:szCs w:val="22"/>
        </w:rPr>
        <w:t>PM</w:t>
      </w:r>
      <w:r w:rsidR="000F3615" w:rsidRPr="00C606F7">
        <w:rPr>
          <w:sz w:val="22"/>
          <w:szCs w:val="22"/>
        </w:rPr>
        <w:t xml:space="preserve">; </w:t>
      </w:r>
      <w:r w:rsidR="00C606F7" w:rsidRPr="00C606F7">
        <w:rPr>
          <w:sz w:val="22"/>
          <w:szCs w:val="22"/>
        </w:rPr>
        <w:t>m</w:t>
      </w:r>
      <w:r w:rsidR="000F3615" w:rsidRPr="00C606F7">
        <w:rPr>
          <w:sz w:val="22"/>
          <w:szCs w:val="22"/>
        </w:rPr>
        <w:t xml:space="preserve">unicipal waste combustor acid gases measured as </w:t>
      </w:r>
      <w:r w:rsidR="00C606F7" w:rsidRPr="00C606F7">
        <w:rPr>
          <w:sz w:val="22"/>
          <w:szCs w:val="22"/>
        </w:rPr>
        <w:t>SO</w:t>
      </w:r>
      <w:r w:rsidR="00C606F7" w:rsidRPr="00C606F7">
        <w:rPr>
          <w:sz w:val="22"/>
          <w:szCs w:val="22"/>
          <w:vertAlign w:val="subscript"/>
        </w:rPr>
        <w:t>2</w:t>
      </w:r>
      <w:r w:rsidR="000F3615" w:rsidRPr="00C606F7">
        <w:rPr>
          <w:sz w:val="22"/>
          <w:szCs w:val="22"/>
        </w:rPr>
        <w:t xml:space="preserve"> and hydrogen chloride</w:t>
      </w:r>
      <w:r w:rsidR="00C606F7" w:rsidRPr="00C606F7">
        <w:rPr>
          <w:sz w:val="22"/>
          <w:szCs w:val="22"/>
        </w:rPr>
        <w:t xml:space="preserve"> (HCl</w:t>
      </w:r>
      <w:r w:rsidR="000F3615" w:rsidRPr="00C606F7">
        <w:rPr>
          <w:sz w:val="22"/>
          <w:szCs w:val="22"/>
        </w:rPr>
        <w:t xml:space="preserve">); </w:t>
      </w:r>
      <w:r w:rsidR="00C606F7" w:rsidRPr="00C606F7">
        <w:rPr>
          <w:sz w:val="22"/>
          <w:szCs w:val="22"/>
        </w:rPr>
        <w:t>m</w:t>
      </w:r>
      <w:r w:rsidR="000F3615" w:rsidRPr="00C606F7">
        <w:rPr>
          <w:sz w:val="22"/>
          <w:szCs w:val="22"/>
        </w:rPr>
        <w:t>unicipal solid waste landfills emissions measured as non</w:t>
      </w:r>
      <w:r w:rsidR="002A4DE7">
        <w:rPr>
          <w:sz w:val="22"/>
          <w:szCs w:val="22"/>
        </w:rPr>
        <w:t>-</w:t>
      </w:r>
      <w:r w:rsidR="000F3615" w:rsidRPr="00C606F7">
        <w:rPr>
          <w:sz w:val="22"/>
          <w:szCs w:val="22"/>
        </w:rPr>
        <w:t>methane organic compounds</w:t>
      </w:r>
      <w:r w:rsidR="00C606F7" w:rsidRPr="00C606F7">
        <w:rPr>
          <w:sz w:val="22"/>
          <w:szCs w:val="22"/>
        </w:rPr>
        <w:t xml:space="preserve"> (NMOC</w:t>
      </w:r>
      <w:r w:rsidR="000F3615" w:rsidRPr="00C606F7">
        <w:rPr>
          <w:sz w:val="22"/>
          <w:szCs w:val="22"/>
        </w:rPr>
        <w:t>)</w:t>
      </w:r>
      <w:r w:rsidR="00C606F7" w:rsidRPr="00C606F7">
        <w:rPr>
          <w:sz w:val="22"/>
          <w:szCs w:val="22"/>
        </w:rPr>
        <w:t>; and Hg.</w:t>
      </w:r>
    </w:p>
    <w:p w:rsidR="00085772" w:rsidRPr="00EE06C0" w:rsidRDefault="002E3095" w:rsidP="00085772">
      <w:pPr>
        <w:pStyle w:val="BodyText"/>
        <w:widowControl w:val="0"/>
        <w:rPr>
          <w:rFonts w:eastAsia="Calibri"/>
          <w:sz w:val="22"/>
          <w:szCs w:val="22"/>
        </w:rPr>
      </w:pPr>
      <w:r w:rsidRPr="00290299">
        <w:rPr>
          <w:sz w:val="22"/>
          <w:szCs w:val="22"/>
        </w:rPr>
        <w:t xml:space="preserve">For major </w:t>
      </w:r>
      <w:r w:rsidR="00141C84">
        <w:rPr>
          <w:sz w:val="22"/>
          <w:szCs w:val="22"/>
        </w:rPr>
        <w:t>stationary sources</w:t>
      </w:r>
      <w:r w:rsidR="00085772">
        <w:rPr>
          <w:sz w:val="22"/>
          <w:szCs w:val="22"/>
        </w:rPr>
        <w:t xml:space="preserve"> such as the Brooksville South Cement Plant</w:t>
      </w:r>
      <w:r w:rsidRPr="00290299">
        <w:rPr>
          <w:sz w:val="22"/>
          <w:szCs w:val="22"/>
        </w:rPr>
        <w:t xml:space="preserve">, PSD applicability </w:t>
      </w:r>
      <w:r w:rsidR="00485F24">
        <w:rPr>
          <w:sz w:val="22"/>
          <w:szCs w:val="22"/>
        </w:rPr>
        <w:t xml:space="preserve">is </w:t>
      </w:r>
      <w:r w:rsidRPr="00290299">
        <w:rPr>
          <w:sz w:val="22"/>
          <w:szCs w:val="22"/>
        </w:rPr>
        <w:t>based on emissions thresholds known as the “</w:t>
      </w:r>
      <w:r w:rsidR="00485F24">
        <w:rPr>
          <w:sz w:val="22"/>
          <w:szCs w:val="22"/>
        </w:rPr>
        <w:t>s</w:t>
      </w:r>
      <w:r w:rsidRPr="00290299">
        <w:rPr>
          <w:sz w:val="22"/>
          <w:szCs w:val="22"/>
        </w:rPr>
        <w:t xml:space="preserve">ignificant </w:t>
      </w:r>
      <w:r w:rsidR="00485F24">
        <w:rPr>
          <w:sz w:val="22"/>
          <w:szCs w:val="22"/>
        </w:rPr>
        <w:t>e</w:t>
      </w:r>
      <w:r w:rsidRPr="00290299">
        <w:rPr>
          <w:sz w:val="22"/>
          <w:szCs w:val="22"/>
        </w:rPr>
        <w:t xml:space="preserve">mission </w:t>
      </w:r>
      <w:r w:rsidR="00485F24">
        <w:rPr>
          <w:sz w:val="22"/>
          <w:szCs w:val="22"/>
        </w:rPr>
        <w:t>r</w:t>
      </w:r>
      <w:r w:rsidRPr="00290299">
        <w:rPr>
          <w:sz w:val="22"/>
          <w:szCs w:val="22"/>
        </w:rPr>
        <w:t xml:space="preserve">ates” </w:t>
      </w:r>
      <w:r w:rsidR="00485F24">
        <w:rPr>
          <w:sz w:val="22"/>
          <w:szCs w:val="22"/>
        </w:rPr>
        <w:t xml:space="preserve">as </w:t>
      </w:r>
      <w:r w:rsidRPr="00290299">
        <w:rPr>
          <w:sz w:val="22"/>
          <w:szCs w:val="22"/>
        </w:rPr>
        <w:t xml:space="preserve">defined in Rule 62-210.200, F.A.C.  </w:t>
      </w:r>
      <w:r w:rsidR="00485F24">
        <w:rPr>
          <w:sz w:val="22"/>
          <w:szCs w:val="22"/>
        </w:rPr>
        <w:t>E</w:t>
      </w:r>
      <w:r w:rsidRPr="00290299">
        <w:rPr>
          <w:sz w:val="22"/>
          <w:szCs w:val="22"/>
        </w:rPr>
        <w:t xml:space="preserve">missions </w:t>
      </w:r>
      <w:r w:rsidR="00485F24">
        <w:rPr>
          <w:sz w:val="22"/>
          <w:szCs w:val="22"/>
        </w:rPr>
        <w:t xml:space="preserve">of PSD </w:t>
      </w:r>
      <w:r w:rsidR="00356646">
        <w:rPr>
          <w:sz w:val="22"/>
          <w:szCs w:val="22"/>
        </w:rPr>
        <w:t xml:space="preserve">pollutants </w:t>
      </w:r>
      <w:r w:rsidR="00356646" w:rsidRPr="00290299">
        <w:rPr>
          <w:sz w:val="22"/>
          <w:szCs w:val="22"/>
        </w:rPr>
        <w:t xml:space="preserve">from the project </w:t>
      </w:r>
      <w:r w:rsidR="00356646">
        <w:rPr>
          <w:sz w:val="22"/>
          <w:szCs w:val="22"/>
        </w:rPr>
        <w:t>meet or exceed</w:t>
      </w:r>
      <w:r w:rsidRPr="00290299">
        <w:rPr>
          <w:sz w:val="22"/>
          <w:szCs w:val="22"/>
        </w:rPr>
        <w:t xml:space="preserve"> these rates are considered “significant” and the BACT </w:t>
      </w:r>
      <w:r w:rsidR="00584D97">
        <w:rPr>
          <w:sz w:val="22"/>
          <w:szCs w:val="22"/>
        </w:rPr>
        <w:t xml:space="preserve">must be employed </w:t>
      </w:r>
      <w:r w:rsidRPr="00290299">
        <w:rPr>
          <w:sz w:val="22"/>
          <w:szCs w:val="22"/>
        </w:rPr>
        <w:t xml:space="preserve">to minimize emissions of each </w:t>
      </w:r>
      <w:r w:rsidR="00FC0429">
        <w:rPr>
          <w:sz w:val="22"/>
          <w:szCs w:val="22"/>
        </w:rPr>
        <w:t>PSD</w:t>
      </w:r>
      <w:r w:rsidRPr="00290299">
        <w:rPr>
          <w:sz w:val="22"/>
          <w:szCs w:val="22"/>
        </w:rPr>
        <w:t xml:space="preserve"> pollutant.  </w:t>
      </w:r>
      <w:r w:rsidR="00FC0429" w:rsidRPr="00290299">
        <w:rPr>
          <w:sz w:val="22"/>
          <w:szCs w:val="22"/>
        </w:rPr>
        <w:t xml:space="preserve">Although a facility may be “major” </w:t>
      </w:r>
      <w:r w:rsidR="00FC0429">
        <w:rPr>
          <w:sz w:val="22"/>
          <w:szCs w:val="22"/>
        </w:rPr>
        <w:t xml:space="preserve">for only one </w:t>
      </w:r>
      <w:r w:rsidR="00FC0429" w:rsidRPr="00290299">
        <w:rPr>
          <w:sz w:val="22"/>
          <w:szCs w:val="22"/>
        </w:rPr>
        <w:t xml:space="preserve">PSD pollutant, </w:t>
      </w:r>
      <w:r w:rsidR="00FC0429">
        <w:rPr>
          <w:sz w:val="22"/>
          <w:szCs w:val="22"/>
        </w:rPr>
        <w:t>a project must include</w:t>
      </w:r>
      <w:r w:rsidR="00FC0429" w:rsidRPr="00290299">
        <w:rPr>
          <w:sz w:val="22"/>
          <w:szCs w:val="22"/>
        </w:rPr>
        <w:t xml:space="preserve"> BACT controls </w:t>
      </w:r>
      <w:r w:rsidR="00FC0429">
        <w:rPr>
          <w:sz w:val="22"/>
          <w:szCs w:val="22"/>
        </w:rPr>
        <w:t xml:space="preserve">for any PSD </w:t>
      </w:r>
      <w:r w:rsidR="00FC0429" w:rsidRPr="00290299">
        <w:rPr>
          <w:sz w:val="22"/>
          <w:szCs w:val="22"/>
        </w:rPr>
        <w:t>pollutant</w:t>
      </w:r>
      <w:r w:rsidR="00FC0429">
        <w:rPr>
          <w:sz w:val="22"/>
          <w:szCs w:val="22"/>
        </w:rPr>
        <w:t xml:space="preserve"> that </w:t>
      </w:r>
      <w:r w:rsidR="00BA5049">
        <w:rPr>
          <w:sz w:val="22"/>
          <w:szCs w:val="22"/>
        </w:rPr>
        <w:t xml:space="preserve">equals or </w:t>
      </w:r>
      <w:r w:rsidR="00FC0429">
        <w:rPr>
          <w:sz w:val="22"/>
          <w:szCs w:val="22"/>
        </w:rPr>
        <w:t>exceeds the corresponding s</w:t>
      </w:r>
      <w:r w:rsidR="00FC0429" w:rsidRPr="00290299">
        <w:rPr>
          <w:sz w:val="22"/>
          <w:szCs w:val="22"/>
        </w:rPr>
        <w:t xml:space="preserve">ignificant </w:t>
      </w:r>
      <w:r w:rsidR="00FC0429">
        <w:rPr>
          <w:sz w:val="22"/>
          <w:szCs w:val="22"/>
        </w:rPr>
        <w:t>e</w:t>
      </w:r>
      <w:r w:rsidR="00FC0429" w:rsidRPr="00290299">
        <w:rPr>
          <w:sz w:val="22"/>
          <w:szCs w:val="22"/>
        </w:rPr>
        <w:t xml:space="preserve">mission </w:t>
      </w:r>
      <w:r w:rsidR="00FC0429">
        <w:rPr>
          <w:sz w:val="22"/>
          <w:szCs w:val="22"/>
        </w:rPr>
        <w:t>r</w:t>
      </w:r>
      <w:r w:rsidR="00FC0429" w:rsidRPr="00290299">
        <w:rPr>
          <w:sz w:val="22"/>
          <w:szCs w:val="22"/>
        </w:rPr>
        <w:t>ate</w:t>
      </w:r>
      <w:r w:rsidR="00085772">
        <w:rPr>
          <w:sz w:val="22"/>
          <w:szCs w:val="22"/>
        </w:rPr>
        <w:t xml:space="preserve"> (SER)</w:t>
      </w:r>
      <w:r w:rsidR="00584D97">
        <w:rPr>
          <w:sz w:val="22"/>
          <w:szCs w:val="22"/>
        </w:rPr>
        <w:t>.</w:t>
      </w:r>
      <w:r w:rsidR="000052AF">
        <w:rPr>
          <w:sz w:val="22"/>
          <w:szCs w:val="22"/>
        </w:rPr>
        <w:t xml:space="preserve">  </w:t>
      </w:r>
      <w:r w:rsidR="00085772" w:rsidRPr="00EE06C0">
        <w:rPr>
          <w:rFonts w:eastAsia="Calibri"/>
          <w:sz w:val="22"/>
          <w:szCs w:val="22"/>
        </w:rPr>
        <w:t xml:space="preserve">SER </w:t>
      </w:r>
      <w:r w:rsidR="00085772">
        <w:rPr>
          <w:rFonts w:eastAsia="Calibri"/>
          <w:sz w:val="22"/>
          <w:szCs w:val="22"/>
        </w:rPr>
        <w:t>threshold by pollutants are given</w:t>
      </w:r>
      <w:r w:rsidR="00085772" w:rsidRPr="00EE06C0">
        <w:rPr>
          <w:rFonts w:eastAsia="Calibri"/>
          <w:sz w:val="22"/>
          <w:szCs w:val="22"/>
        </w:rPr>
        <w:t xml:space="preserve"> in </w:t>
      </w:r>
      <w:r w:rsidR="00085772" w:rsidRPr="00EE06C0">
        <w:rPr>
          <w:rFonts w:eastAsia="Calibri"/>
          <w:b/>
          <w:sz w:val="22"/>
          <w:szCs w:val="22"/>
        </w:rPr>
        <w:fldChar w:fldCharType="begin"/>
      </w:r>
      <w:r w:rsidR="00085772" w:rsidRPr="00EE06C0">
        <w:rPr>
          <w:rFonts w:eastAsia="Calibri"/>
          <w:b/>
          <w:sz w:val="22"/>
          <w:szCs w:val="22"/>
        </w:rPr>
        <w:instrText xml:space="preserve"> REF _Ref417040201 \h  \* MERGEFORMAT </w:instrText>
      </w:r>
      <w:r w:rsidR="00085772" w:rsidRPr="00EE06C0">
        <w:rPr>
          <w:rFonts w:eastAsia="Calibri"/>
          <w:b/>
          <w:sz w:val="22"/>
          <w:szCs w:val="22"/>
        </w:rPr>
      </w:r>
      <w:r w:rsidR="00085772" w:rsidRPr="00EE06C0">
        <w:rPr>
          <w:rFonts w:eastAsia="Calibri"/>
          <w:b/>
          <w:sz w:val="22"/>
          <w:szCs w:val="22"/>
        </w:rPr>
        <w:fldChar w:fldCharType="separate"/>
      </w:r>
      <w:r w:rsidR="00853A7D" w:rsidRPr="00853A7D">
        <w:rPr>
          <w:b/>
          <w:sz w:val="22"/>
          <w:szCs w:val="22"/>
        </w:rPr>
        <w:t xml:space="preserve">Table </w:t>
      </w:r>
      <w:r w:rsidR="00853A7D" w:rsidRPr="00853A7D">
        <w:rPr>
          <w:b/>
          <w:noProof/>
          <w:sz w:val="22"/>
          <w:szCs w:val="22"/>
        </w:rPr>
        <w:t>2</w:t>
      </w:r>
      <w:r w:rsidR="00085772" w:rsidRPr="00EE06C0">
        <w:rPr>
          <w:rFonts w:eastAsia="Calibri"/>
          <w:b/>
          <w:sz w:val="22"/>
          <w:szCs w:val="22"/>
        </w:rPr>
        <w:fldChar w:fldCharType="end"/>
      </w:r>
      <w:r w:rsidR="00085772" w:rsidRPr="00EE06C0">
        <w:rPr>
          <w:rFonts w:eastAsia="Calibri"/>
          <w:sz w:val="22"/>
          <w:szCs w:val="22"/>
        </w:rPr>
        <w:t>.</w:t>
      </w:r>
    </w:p>
    <w:p w:rsidR="00085772" w:rsidRPr="00BA4DFF" w:rsidRDefault="00085772" w:rsidP="003E3199">
      <w:pPr>
        <w:pStyle w:val="Caption"/>
        <w:spacing w:before="0" w:after="60"/>
        <w:jc w:val="center"/>
        <w:rPr>
          <w:rFonts w:ascii="Times New Roman Bold" w:hAnsi="Times New Roman Bold"/>
        </w:rPr>
      </w:pPr>
      <w:bookmarkStart w:id="4" w:name="_Ref417040201"/>
      <w:r w:rsidRPr="00BA4DFF">
        <w:rPr>
          <w:rFonts w:ascii="Times New Roman Bold" w:hAnsi="Times New Roman Bold"/>
        </w:rPr>
        <w:t xml:space="preserve">Table </w:t>
      </w:r>
      <w:r w:rsidRPr="00BA4DFF">
        <w:rPr>
          <w:rFonts w:ascii="Times New Roman Bold" w:hAnsi="Times New Roman Bold"/>
        </w:rPr>
        <w:fldChar w:fldCharType="begin"/>
      </w:r>
      <w:r w:rsidRPr="00BA4DFF">
        <w:rPr>
          <w:rFonts w:ascii="Times New Roman Bold" w:hAnsi="Times New Roman Bold"/>
        </w:rPr>
        <w:instrText xml:space="preserve"> SEQ Table \* ARABIC </w:instrText>
      </w:r>
      <w:r w:rsidRPr="00BA4DFF">
        <w:rPr>
          <w:rFonts w:ascii="Times New Roman Bold" w:hAnsi="Times New Roman Bold"/>
        </w:rPr>
        <w:fldChar w:fldCharType="separate"/>
      </w:r>
      <w:r w:rsidR="00853A7D">
        <w:rPr>
          <w:rFonts w:ascii="Times New Roman Bold" w:hAnsi="Times New Roman Bold"/>
          <w:noProof/>
        </w:rPr>
        <w:t>2</w:t>
      </w:r>
      <w:r w:rsidRPr="00BA4DFF">
        <w:rPr>
          <w:rFonts w:ascii="Times New Roman Bold" w:hAnsi="Times New Roman Bold"/>
        </w:rPr>
        <w:fldChar w:fldCharType="end"/>
      </w:r>
      <w:bookmarkEnd w:id="4"/>
      <w:r w:rsidRPr="00BA4DFF">
        <w:rPr>
          <w:rFonts w:ascii="Times New Roman Bold" w:hAnsi="Times New Roman Bold"/>
        </w:rPr>
        <w:t xml:space="preserve"> – List of SER by PSD Pollutant.</w:t>
      </w:r>
    </w:p>
    <w:tbl>
      <w:tblPr>
        <w:tblW w:w="929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60"/>
        <w:gridCol w:w="2018"/>
        <w:gridCol w:w="2070"/>
        <w:gridCol w:w="3043"/>
      </w:tblGrid>
      <w:tr w:rsidR="00085772" w:rsidRPr="005C0768" w:rsidTr="00AD2C5B">
        <w:trPr>
          <w:trHeight w:val="290"/>
          <w:jc w:val="center"/>
        </w:trPr>
        <w:tc>
          <w:tcPr>
            <w:tcW w:w="2160" w:type="dxa"/>
            <w:tcBorders>
              <w:top w:val="single" w:sz="12" w:space="0" w:color="auto"/>
              <w:left w:val="single" w:sz="12" w:space="0" w:color="auto"/>
              <w:bottom w:val="single" w:sz="4" w:space="0" w:color="auto"/>
              <w:right w:val="single" w:sz="4" w:space="0" w:color="auto"/>
            </w:tcBorders>
            <w:shd w:val="clear" w:color="auto" w:fill="C6D9F1" w:themeFill="text2" w:themeFillTint="33"/>
            <w:vAlign w:val="center"/>
            <w:hideMark/>
          </w:tcPr>
          <w:p w:rsidR="00085772" w:rsidRPr="00714AC0" w:rsidRDefault="00085772" w:rsidP="00D90FF2">
            <w:pPr>
              <w:autoSpaceDE w:val="0"/>
              <w:autoSpaceDN w:val="0"/>
              <w:adjustRightInd w:val="0"/>
              <w:spacing w:before="20" w:after="20"/>
              <w:jc w:val="center"/>
              <w:rPr>
                <w:b/>
                <w:color w:val="000000"/>
              </w:rPr>
            </w:pPr>
            <w:r w:rsidRPr="00714AC0">
              <w:rPr>
                <w:b/>
                <w:color w:val="000000"/>
              </w:rPr>
              <w:t>Pollutant</w:t>
            </w:r>
          </w:p>
        </w:tc>
        <w:tc>
          <w:tcPr>
            <w:tcW w:w="2018" w:type="dxa"/>
            <w:tcBorders>
              <w:top w:val="single" w:sz="12" w:space="0" w:color="auto"/>
              <w:left w:val="single" w:sz="4" w:space="0" w:color="auto"/>
              <w:bottom w:val="single" w:sz="4" w:space="0" w:color="auto"/>
              <w:right w:val="single" w:sz="4" w:space="0" w:color="auto"/>
            </w:tcBorders>
            <w:shd w:val="clear" w:color="auto" w:fill="C6D9F1" w:themeFill="text2" w:themeFillTint="33"/>
            <w:vAlign w:val="center"/>
            <w:hideMark/>
          </w:tcPr>
          <w:p w:rsidR="00085772" w:rsidRPr="00714AC0" w:rsidRDefault="00085772" w:rsidP="00D90FF2">
            <w:pPr>
              <w:autoSpaceDE w:val="0"/>
              <w:autoSpaceDN w:val="0"/>
              <w:adjustRightInd w:val="0"/>
              <w:spacing w:before="20" w:after="20"/>
              <w:jc w:val="center"/>
              <w:rPr>
                <w:b/>
                <w:color w:val="000000"/>
              </w:rPr>
            </w:pPr>
            <w:r w:rsidRPr="00714AC0">
              <w:rPr>
                <w:b/>
                <w:color w:val="000000"/>
              </w:rPr>
              <w:t>SER (TPY)</w:t>
            </w:r>
          </w:p>
        </w:tc>
        <w:tc>
          <w:tcPr>
            <w:tcW w:w="2070" w:type="dxa"/>
            <w:tcBorders>
              <w:top w:val="single" w:sz="12" w:space="0" w:color="auto"/>
              <w:left w:val="single" w:sz="4" w:space="0" w:color="auto"/>
              <w:bottom w:val="single" w:sz="4" w:space="0" w:color="auto"/>
              <w:right w:val="single" w:sz="4" w:space="0" w:color="auto"/>
            </w:tcBorders>
            <w:shd w:val="clear" w:color="auto" w:fill="C6D9F1" w:themeFill="text2" w:themeFillTint="33"/>
            <w:vAlign w:val="center"/>
            <w:hideMark/>
          </w:tcPr>
          <w:p w:rsidR="00085772" w:rsidRPr="00714AC0" w:rsidRDefault="00085772" w:rsidP="00D90FF2">
            <w:pPr>
              <w:autoSpaceDE w:val="0"/>
              <w:autoSpaceDN w:val="0"/>
              <w:adjustRightInd w:val="0"/>
              <w:spacing w:before="20" w:after="20"/>
              <w:jc w:val="center"/>
              <w:rPr>
                <w:b/>
                <w:color w:val="000000"/>
              </w:rPr>
            </w:pPr>
            <w:r w:rsidRPr="00714AC0">
              <w:rPr>
                <w:b/>
                <w:color w:val="000000"/>
              </w:rPr>
              <w:t>Pollutant</w:t>
            </w:r>
          </w:p>
        </w:tc>
        <w:tc>
          <w:tcPr>
            <w:tcW w:w="3043" w:type="dxa"/>
            <w:tcBorders>
              <w:top w:val="single" w:sz="12" w:space="0" w:color="auto"/>
              <w:left w:val="single" w:sz="4" w:space="0" w:color="auto"/>
              <w:bottom w:val="single" w:sz="4" w:space="0" w:color="auto"/>
              <w:right w:val="single" w:sz="12" w:space="0" w:color="auto"/>
            </w:tcBorders>
            <w:shd w:val="clear" w:color="auto" w:fill="C6D9F1" w:themeFill="text2" w:themeFillTint="33"/>
            <w:vAlign w:val="center"/>
            <w:hideMark/>
          </w:tcPr>
          <w:p w:rsidR="00085772" w:rsidRPr="00714AC0" w:rsidRDefault="00085772" w:rsidP="00D90FF2">
            <w:pPr>
              <w:autoSpaceDE w:val="0"/>
              <w:autoSpaceDN w:val="0"/>
              <w:adjustRightInd w:val="0"/>
              <w:spacing w:before="20" w:after="20"/>
              <w:jc w:val="center"/>
              <w:rPr>
                <w:b/>
                <w:color w:val="000000"/>
              </w:rPr>
            </w:pPr>
            <w:r w:rsidRPr="00714AC0">
              <w:rPr>
                <w:b/>
                <w:color w:val="000000"/>
              </w:rPr>
              <w:t>SER (TPY)</w:t>
            </w:r>
          </w:p>
        </w:tc>
      </w:tr>
      <w:tr w:rsidR="00085772" w:rsidRPr="005C0768" w:rsidTr="00D90FF2">
        <w:trPr>
          <w:trHeight w:val="264"/>
          <w:jc w:val="center"/>
        </w:trPr>
        <w:tc>
          <w:tcPr>
            <w:tcW w:w="2160" w:type="dxa"/>
            <w:tcBorders>
              <w:top w:val="single" w:sz="4" w:space="0" w:color="auto"/>
              <w:left w:val="single" w:sz="12" w:space="0" w:color="auto"/>
              <w:bottom w:val="single" w:sz="6" w:space="0" w:color="000000"/>
              <w:right w:val="single" w:sz="4" w:space="0" w:color="auto"/>
            </w:tcBorders>
            <w:vAlign w:val="center"/>
            <w:hideMark/>
          </w:tcPr>
          <w:p w:rsidR="00085772" w:rsidRPr="00714AC0" w:rsidRDefault="00085772" w:rsidP="00D90FF2">
            <w:pPr>
              <w:autoSpaceDE w:val="0"/>
              <w:autoSpaceDN w:val="0"/>
              <w:adjustRightInd w:val="0"/>
              <w:spacing w:before="20" w:after="20"/>
              <w:jc w:val="center"/>
              <w:rPr>
                <w:color w:val="000000"/>
              </w:rPr>
            </w:pPr>
            <w:r w:rsidRPr="00714AC0">
              <w:rPr>
                <w:color w:val="000000"/>
              </w:rPr>
              <w:t>CO</w:t>
            </w:r>
          </w:p>
        </w:tc>
        <w:tc>
          <w:tcPr>
            <w:tcW w:w="2018" w:type="dxa"/>
            <w:tcBorders>
              <w:top w:val="single" w:sz="4" w:space="0" w:color="auto"/>
              <w:left w:val="single" w:sz="4" w:space="0" w:color="auto"/>
              <w:bottom w:val="single" w:sz="6" w:space="0" w:color="000000"/>
              <w:right w:val="single" w:sz="4" w:space="0" w:color="auto"/>
            </w:tcBorders>
            <w:shd w:val="clear" w:color="auto" w:fill="C6D9F1" w:themeFill="text2" w:themeFillTint="33"/>
            <w:vAlign w:val="center"/>
            <w:hideMark/>
          </w:tcPr>
          <w:p w:rsidR="00085772" w:rsidRPr="00714AC0" w:rsidRDefault="00085772" w:rsidP="00D90FF2">
            <w:pPr>
              <w:autoSpaceDE w:val="0"/>
              <w:autoSpaceDN w:val="0"/>
              <w:adjustRightInd w:val="0"/>
              <w:spacing w:before="20" w:after="20"/>
              <w:jc w:val="center"/>
              <w:rPr>
                <w:color w:val="000000"/>
              </w:rPr>
            </w:pPr>
            <w:r w:rsidRPr="00714AC0">
              <w:rPr>
                <w:color w:val="000000"/>
              </w:rPr>
              <w:t>100</w:t>
            </w:r>
          </w:p>
        </w:tc>
        <w:tc>
          <w:tcPr>
            <w:tcW w:w="2070" w:type="dxa"/>
            <w:tcBorders>
              <w:top w:val="single" w:sz="4" w:space="0" w:color="auto"/>
              <w:left w:val="single" w:sz="4" w:space="0" w:color="auto"/>
              <w:bottom w:val="single" w:sz="6" w:space="0" w:color="000000"/>
              <w:right w:val="single" w:sz="4" w:space="0" w:color="auto"/>
            </w:tcBorders>
            <w:vAlign w:val="center"/>
            <w:hideMark/>
          </w:tcPr>
          <w:p w:rsidR="00085772" w:rsidRPr="00714AC0" w:rsidRDefault="00085772" w:rsidP="00D90FF2">
            <w:pPr>
              <w:autoSpaceDE w:val="0"/>
              <w:autoSpaceDN w:val="0"/>
              <w:adjustRightInd w:val="0"/>
              <w:spacing w:before="20" w:after="20"/>
              <w:jc w:val="center"/>
              <w:rPr>
                <w:color w:val="000000"/>
              </w:rPr>
            </w:pPr>
            <w:r w:rsidRPr="00714AC0">
              <w:rPr>
                <w:color w:val="000000"/>
              </w:rPr>
              <w:t>NO</w:t>
            </w:r>
            <w:r w:rsidRPr="00714AC0">
              <w:rPr>
                <w:color w:val="000000"/>
                <w:vertAlign w:val="subscript"/>
              </w:rPr>
              <w:t>X</w:t>
            </w:r>
          </w:p>
        </w:tc>
        <w:tc>
          <w:tcPr>
            <w:tcW w:w="3043" w:type="dxa"/>
            <w:tcBorders>
              <w:top w:val="single" w:sz="4" w:space="0" w:color="auto"/>
              <w:left w:val="single" w:sz="4" w:space="0" w:color="auto"/>
              <w:bottom w:val="single" w:sz="6" w:space="0" w:color="000000"/>
              <w:right w:val="single" w:sz="12" w:space="0" w:color="auto"/>
            </w:tcBorders>
            <w:shd w:val="clear" w:color="auto" w:fill="C6D9F1" w:themeFill="text2" w:themeFillTint="33"/>
            <w:vAlign w:val="center"/>
            <w:hideMark/>
          </w:tcPr>
          <w:p w:rsidR="00085772" w:rsidRPr="00714AC0" w:rsidRDefault="00085772" w:rsidP="00D90FF2">
            <w:pPr>
              <w:autoSpaceDE w:val="0"/>
              <w:autoSpaceDN w:val="0"/>
              <w:adjustRightInd w:val="0"/>
              <w:spacing w:before="20" w:after="20"/>
              <w:jc w:val="center"/>
              <w:rPr>
                <w:color w:val="000000"/>
              </w:rPr>
            </w:pPr>
            <w:r w:rsidRPr="00714AC0">
              <w:rPr>
                <w:color w:val="000000"/>
              </w:rPr>
              <w:t>40</w:t>
            </w:r>
          </w:p>
        </w:tc>
      </w:tr>
      <w:tr w:rsidR="00085772" w:rsidRPr="005C0768" w:rsidTr="00D90FF2">
        <w:trPr>
          <w:trHeight w:val="264"/>
          <w:jc w:val="center"/>
        </w:trPr>
        <w:tc>
          <w:tcPr>
            <w:tcW w:w="2160" w:type="dxa"/>
            <w:tcBorders>
              <w:top w:val="single" w:sz="6" w:space="0" w:color="000000"/>
              <w:left w:val="single" w:sz="12" w:space="0" w:color="auto"/>
              <w:bottom w:val="single" w:sz="6" w:space="0" w:color="000000"/>
              <w:right w:val="single" w:sz="4" w:space="0" w:color="auto"/>
            </w:tcBorders>
            <w:vAlign w:val="center"/>
            <w:hideMark/>
          </w:tcPr>
          <w:p w:rsidR="00085772" w:rsidRPr="00714AC0" w:rsidRDefault="00085772" w:rsidP="00D90FF2">
            <w:pPr>
              <w:autoSpaceDE w:val="0"/>
              <w:autoSpaceDN w:val="0"/>
              <w:adjustRightInd w:val="0"/>
              <w:spacing w:before="20" w:after="20"/>
              <w:jc w:val="center"/>
              <w:rPr>
                <w:color w:val="000000"/>
              </w:rPr>
            </w:pPr>
            <w:r w:rsidRPr="00714AC0">
              <w:rPr>
                <w:color w:val="000000"/>
              </w:rPr>
              <w:t>PM/PM</w:t>
            </w:r>
            <w:r w:rsidRPr="00714AC0">
              <w:rPr>
                <w:vertAlign w:val="subscript"/>
              </w:rPr>
              <w:t>10</w:t>
            </w:r>
            <w:r w:rsidRPr="00714AC0">
              <w:rPr>
                <w:color w:val="000000"/>
              </w:rPr>
              <w:t>/PM</w:t>
            </w:r>
            <w:r w:rsidRPr="00714AC0">
              <w:rPr>
                <w:color w:val="000000"/>
                <w:vertAlign w:val="subscript"/>
              </w:rPr>
              <w:t>2.5</w:t>
            </w:r>
          </w:p>
        </w:tc>
        <w:tc>
          <w:tcPr>
            <w:tcW w:w="2018" w:type="dxa"/>
            <w:tcBorders>
              <w:top w:val="single" w:sz="6" w:space="0" w:color="000000"/>
              <w:left w:val="single" w:sz="4" w:space="0" w:color="auto"/>
              <w:bottom w:val="single" w:sz="6" w:space="0" w:color="000000"/>
              <w:right w:val="single" w:sz="4" w:space="0" w:color="auto"/>
            </w:tcBorders>
            <w:shd w:val="clear" w:color="auto" w:fill="C6D9F1" w:themeFill="text2" w:themeFillTint="33"/>
            <w:vAlign w:val="center"/>
            <w:hideMark/>
          </w:tcPr>
          <w:p w:rsidR="00085772" w:rsidRPr="00714AC0" w:rsidRDefault="00085772" w:rsidP="00D90FF2">
            <w:pPr>
              <w:autoSpaceDE w:val="0"/>
              <w:autoSpaceDN w:val="0"/>
              <w:adjustRightInd w:val="0"/>
              <w:spacing w:before="20" w:after="20"/>
              <w:jc w:val="center"/>
              <w:rPr>
                <w:color w:val="000000"/>
              </w:rPr>
            </w:pPr>
            <w:r w:rsidRPr="00714AC0">
              <w:rPr>
                <w:color w:val="000000"/>
              </w:rPr>
              <w:t>25/15/10</w:t>
            </w:r>
          </w:p>
        </w:tc>
        <w:tc>
          <w:tcPr>
            <w:tcW w:w="2070" w:type="dxa"/>
            <w:tcBorders>
              <w:top w:val="single" w:sz="6" w:space="0" w:color="000000"/>
              <w:left w:val="single" w:sz="4" w:space="0" w:color="auto"/>
              <w:bottom w:val="single" w:sz="6" w:space="0" w:color="000000"/>
              <w:right w:val="single" w:sz="4" w:space="0" w:color="auto"/>
            </w:tcBorders>
            <w:vAlign w:val="center"/>
            <w:hideMark/>
          </w:tcPr>
          <w:p w:rsidR="00085772" w:rsidRPr="00714AC0" w:rsidRDefault="00085772" w:rsidP="00D90FF2">
            <w:pPr>
              <w:autoSpaceDE w:val="0"/>
              <w:autoSpaceDN w:val="0"/>
              <w:adjustRightInd w:val="0"/>
              <w:spacing w:before="20" w:after="20"/>
              <w:jc w:val="center"/>
              <w:rPr>
                <w:color w:val="000000"/>
              </w:rPr>
            </w:pPr>
            <w:r w:rsidRPr="00714AC0">
              <w:rPr>
                <w:color w:val="000000"/>
              </w:rPr>
              <w:t xml:space="preserve">Ozone (VOC) </w:t>
            </w:r>
            <w:r w:rsidRPr="00714AC0">
              <w:rPr>
                <w:b/>
                <w:color w:val="000000"/>
                <w:vertAlign w:val="superscript"/>
              </w:rPr>
              <w:t>2</w:t>
            </w:r>
          </w:p>
        </w:tc>
        <w:tc>
          <w:tcPr>
            <w:tcW w:w="3043" w:type="dxa"/>
            <w:tcBorders>
              <w:top w:val="single" w:sz="6" w:space="0" w:color="000000"/>
              <w:left w:val="single" w:sz="4" w:space="0" w:color="auto"/>
              <w:bottom w:val="single" w:sz="6" w:space="0" w:color="000000"/>
              <w:right w:val="single" w:sz="12" w:space="0" w:color="auto"/>
            </w:tcBorders>
            <w:shd w:val="clear" w:color="auto" w:fill="C6D9F1" w:themeFill="text2" w:themeFillTint="33"/>
            <w:vAlign w:val="center"/>
            <w:hideMark/>
          </w:tcPr>
          <w:p w:rsidR="00085772" w:rsidRPr="00714AC0" w:rsidRDefault="00085772" w:rsidP="00D90FF2">
            <w:pPr>
              <w:autoSpaceDE w:val="0"/>
              <w:autoSpaceDN w:val="0"/>
              <w:adjustRightInd w:val="0"/>
              <w:spacing w:before="20" w:after="20"/>
              <w:jc w:val="center"/>
              <w:rPr>
                <w:color w:val="000000"/>
              </w:rPr>
            </w:pPr>
            <w:r w:rsidRPr="00714AC0">
              <w:rPr>
                <w:color w:val="000000"/>
              </w:rPr>
              <w:t>40</w:t>
            </w:r>
          </w:p>
        </w:tc>
      </w:tr>
      <w:tr w:rsidR="00085772" w:rsidRPr="005C0768" w:rsidTr="00D90FF2">
        <w:trPr>
          <w:trHeight w:val="264"/>
          <w:jc w:val="center"/>
        </w:trPr>
        <w:tc>
          <w:tcPr>
            <w:tcW w:w="2160" w:type="dxa"/>
            <w:tcBorders>
              <w:top w:val="single" w:sz="6" w:space="0" w:color="000000"/>
              <w:left w:val="single" w:sz="12" w:space="0" w:color="auto"/>
              <w:bottom w:val="single" w:sz="6" w:space="0" w:color="000000"/>
              <w:right w:val="single" w:sz="4" w:space="0" w:color="auto"/>
            </w:tcBorders>
            <w:vAlign w:val="center"/>
            <w:hideMark/>
          </w:tcPr>
          <w:p w:rsidR="00085772" w:rsidRPr="00714AC0" w:rsidRDefault="00085772" w:rsidP="00D90FF2">
            <w:pPr>
              <w:autoSpaceDE w:val="0"/>
              <w:autoSpaceDN w:val="0"/>
              <w:adjustRightInd w:val="0"/>
              <w:spacing w:before="20" w:after="20"/>
              <w:jc w:val="center"/>
              <w:rPr>
                <w:color w:val="000000"/>
              </w:rPr>
            </w:pPr>
            <w:r w:rsidRPr="00714AC0">
              <w:rPr>
                <w:color w:val="000000"/>
              </w:rPr>
              <w:t>PM</w:t>
            </w:r>
            <w:r w:rsidRPr="00714AC0">
              <w:rPr>
                <w:color w:val="000000"/>
                <w:vertAlign w:val="subscript"/>
              </w:rPr>
              <w:t>2.5</w:t>
            </w:r>
            <w:r w:rsidRPr="00714AC0">
              <w:rPr>
                <w:color w:val="000000"/>
              </w:rPr>
              <w:t xml:space="preserve"> (NO</w:t>
            </w:r>
            <w:r w:rsidRPr="00714AC0">
              <w:rPr>
                <w:vertAlign w:val="subscript"/>
              </w:rPr>
              <w:t>X</w:t>
            </w:r>
            <w:r w:rsidRPr="00714AC0">
              <w:rPr>
                <w:color w:val="000000"/>
              </w:rPr>
              <w:t>)</w:t>
            </w:r>
          </w:p>
        </w:tc>
        <w:tc>
          <w:tcPr>
            <w:tcW w:w="2018" w:type="dxa"/>
            <w:tcBorders>
              <w:top w:val="single" w:sz="6" w:space="0" w:color="000000"/>
              <w:left w:val="single" w:sz="4" w:space="0" w:color="auto"/>
              <w:bottom w:val="single" w:sz="6" w:space="0" w:color="000000"/>
              <w:right w:val="single" w:sz="4" w:space="0" w:color="auto"/>
            </w:tcBorders>
            <w:shd w:val="clear" w:color="auto" w:fill="C6D9F1" w:themeFill="text2" w:themeFillTint="33"/>
            <w:vAlign w:val="center"/>
            <w:hideMark/>
          </w:tcPr>
          <w:p w:rsidR="00085772" w:rsidRPr="00714AC0" w:rsidRDefault="00085772" w:rsidP="00D90FF2">
            <w:pPr>
              <w:autoSpaceDE w:val="0"/>
              <w:autoSpaceDN w:val="0"/>
              <w:adjustRightInd w:val="0"/>
              <w:spacing w:before="20" w:after="20"/>
              <w:jc w:val="center"/>
              <w:rPr>
                <w:color w:val="000000"/>
              </w:rPr>
            </w:pPr>
            <w:r w:rsidRPr="00714AC0">
              <w:rPr>
                <w:color w:val="000000"/>
              </w:rPr>
              <w:t>40</w:t>
            </w:r>
          </w:p>
        </w:tc>
        <w:tc>
          <w:tcPr>
            <w:tcW w:w="2070" w:type="dxa"/>
            <w:tcBorders>
              <w:top w:val="single" w:sz="6" w:space="0" w:color="000000"/>
              <w:left w:val="single" w:sz="4" w:space="0" w:color="auto"/>
              <w:bottom w:val="single" w:sz="6" w:space="0" w:color="000000"/>
              <w:right w:val="single" w:sz="4" w:space="0" w:color="auto"/>
            </w:tcBorders>
            <w:vAlign w:val="center"/>
            <w:hideMark/>
          </w:tcPr>
          <w:p w:rsidR="00085772" w:rsidRPr="00714AC0" w:rsidRDefault="00085772" w:rsidP="00D90FF2">
            <w:pPr>
              <w:autoSpaceDE w:val="0"/>
              <w:autoSpaceDN w:val="0"/>
              <w:adjustRightInd w:val="0"/>
              <w:spacing w:before="20" w:after="20"/>
              <w:jc w:val="center"/>
              <w:rPr>
                <w:color w:val="000000"/>
              </w:rPr>
            </w:pPr>
            <w:r w:rsidRPr="00714AC0">
              <w:rPr>
                <w:color w:val="000000"/>
              </w:rPr>
              <w:t>PM</w:t>
            </w:r>
            <w:r w:rsidRPr="00714AC0">
              <w:rPr>
                <w:color w:val="000000"/>
                <w:vertAlign w:val="subscript"/>
              </w:rPr>
              <w:t>2.5</w:t>
            </w:r>
            <w:r w:rsidRPr="00714AC0">
              <w:rPr>
                <w:color w:val="000000"/>
              </w:rPr>
              <w:t xml:space="preserve"> (SO</w:t>
            </w:r>
            <w:r w:rsidRPr="00714AC0">
              <w:rPr>
                <w:vertAlign w:val="subscript"/>
              </w:rPr>
              <w:t>2</w:t>
            </w:r>
            <w:r w:rsidRPr="00714AC0">
              <w:rPr>
                <w:color w:val="000000"/>
              </w:rPr>
              <w:t>)</w:t>
            </w:r>
          </w:p>
        </w:tc>
        <w:tc>
          <w:tcPr>
            <w:tcW w:w="3043" w:type="dxa"/>
            <w:tcBorders>
              <w:top w:val="single" w:sz="6" w:space="0" w:color="000000"/>
              <w:left w:val="single" w:sz="4" w:space="0" w:color="auto"/>
              <w:bottom w:val="single" w:sz="6" w:space="0" w:color="000000"/>
              <w:right w:val="single" w:sz="12" w:space="0" w:color="auto"/>
            </w:tcBorders>
            <w:shd w:val="clear" w:color="auto" w:fill="C6D9F1" w:themeFill="text2" w:themeFillTint="33"/>
            <w:vAlign w:val="center"/>
            <w:hideMark/>
          </w:tcPr>
          <w:p w:rsidR="00085772" w:rsidRPr="00714AC0" w:rsidRDefault="00085772" w:rsidP="00D90FF2">
            <w:pPr>
              <w:autoSpaceDE w:val="0"/>
              <w:autoSpaceDN w:val="0"/>
              <w:adjustRightInd w:val="0"/>
              <w:spacing w:before="20" w:after="20"/>
              <w:jc w:val="center"/>
              <w:rPr>
                <w:color w:val="000000"/>
              </w:rPr>
            </w:pPr>
            <w:r w:rsidRPr="00714AC0">
              <w:rPr>
                <w:color w:val="000000"/>
              </w:rPr>
              <w:t>40</w:t>
            </w:r>
          </w:p>
        </w:tc>
      </w:tr>
      <w:tr w:rsidR="00085772" w:rsidRPr="005C0768" w:rsidTr="00D90FF2">
        <w:trPr>
          <w:trHeight w:val="246"/>
          <w:jc w:val="center"/>
        </w:trPr>
        <w:tc>
          <w:tcPr>
            <w:tcW w:w="2160" w:type="dxa"/>
            <w:tcBorders>
              <w:top w:val="single" w:sz="6" w:space="0" w:color="000000"/>
              <w:left w:val="single" w:sz="12" w:space="0" w:color="auto"/>
              <w:bottom w:val="single" w:sz="6" w:space="0" w:color="000000"/>
              <w:right w:val="single" w:sz="4" w:space="0" w:color="auto"/>
            </w:tcBorders>
            <w:vAlign w:val="center"/>
            <w:hideMark/>
          </w:tcPr>
          <w:p w:rsidR="00085772" w:rsidRPr="00714AC0" w:rsidRDefault="00085772" w:rsidP="00D90FF2">
            <w:pPr>
              <w:autoSpaceDE w:val="0"/>
              <w:autoSpaceDN w:val="0"/>
              <w:adjustRightInd w:val="0"/>
              <w:spacing w:before="20" w:after="20"/>
              <w:jc w:val="center"/>
              <w:rPr>
                <w:color w:val="000000"/>
              </w:rPr>
            </w:pPr>
            <w:r w:rsidRPr="00714AC0">
              <w:rPr>
                <w:color w:val="000000"/>
              </w:rPr>
              <w:t>Ozone (NO</w:t>
            </w:r>
            <w:r w:rsidRPr="00714AC0">
              <w:rPr>
                <w:vertAlign w:val="subscript"/>
              </w:rPr>
              <w:t>X</w:t>
            </w:r>
            <w:r w:rsidRPr="00714AC0">
              <w:rPr>
                <w:color w:val="000000"/>
              </w:rPr>
              <w:t xml:space="preserve">) </w:t>
            </w:r>
            <w:r w:rsidRPr="00714AC0">
              <w:rPr>
                <w:b/>
                <w:color w:val="000000"/>
                <w:vertAlign w:val="superscript"/>
              </w:rPr>
              <w:t>2</w:t>
            </w:r>
          </w:p>
        </w:tc>
        <w:tc>
          <w:tcPr>
            <w:tcW w:w="2018" w:type="dxa"/>
            <w:tcBorders>
              <w:top w:val="single" w:sz="6" w:space="0" w:color="000000"/>
              <w:left w:val="single" w:sz="4" w:space="0" w:color="auto"/>
              <w:bottom w:val="single" w:sz="6" w:space="0" w:color="000000"/>
              <w:right w:val="single" w:sz="4" w:space="0" w:color="auto"/>
            </w:tcBorders>
            <w:shd w:val="clear" w:color="auto" w:fill="C6D9F1" w:themeFill="text2" w:themeFillTint="33"/>
            <w:vAlign w:val="center"/>
            <w:hideMark/>
          </w:tcPr>
          <w:p w:rsidR="00085772" w:rsidRPr="00714AC0" w:rsidRDefault="00085772" w:rsidP="00D90FF2">
            <w:pPr>
              <w:autoSpaceDE w:val="0"/>
              <w:autoSpaceDN w:val="0"/>
              <w:adjustRightInd w:val="0"/>
              <w:spacing w:before="20" w:after="20"/>
              <w:jc w:val="center"/>
              <w:rPr>
                <w:color w:val="000000"/>
              </w:rPr>
            </w:pPr>
            <w:r w:rsidRPr="00714AC0">
              <w:rPr>
                <w:color w:val="000000"/>
              </w:rPr>
              <w:t>40</w:t>
            </w:r>
          </w:p>
        </w:tc>
        <w:tc>
          <w:tcPr>
            <w:tcW w:w="2070" w:type="dxa"/>
            <w:tcBorders>
              <w:top w:val="single" w:sz="6" w:space="0" w:color="000000"/>
              <w:left w:val="single" w:sz="4" w:space="0" w:color="auto"/>
              <w:bottom w:val="single" w:sz="6" w:space="0" w:color="000000"/>
              <w:right w:val="single" w:sz="4" w:space="0" w:color="auto"/>
            </w:tcBorders>
            <w:vAlign w:val="center"/>
            <w:hideMark/>
          </w:tcPr>
          <w:p w:rsidR="00085772" w:rsidRPr="00714AC0" w:rsidRDefault="00085772" w:rsidP="00D90FF2">
            <w:pPr>
              <w:autoSpaceDE w:val="0"/>
              <w:autoSpaceDN w:val="0"/>
              <w:adjustRightInd w:val="0"/>
              <w:spacing w:before="20" w:after="20"/>
              <w:jc w:val="center"/>
              <w:rPr>
                <w:color w:val="000000"/>
              </w:rPr>
            </w:pPr>
            <w:r w:rsidRPr="00714AC0">
              <w:rPr>
                <w:color w:val="000000"/>
              </w:rPr>
              <w:t>SAM</w:t>
            </w:r>
          </w:p>
        </w:tc>
        <w:tc>
          <w:tcPr>
            <w:tcW w:w="3043" w:type="dxa"/>
            <w:tcBorders>
              <w:top w:val="single" w:sz="6" w:space="0" w:color="000000"/>
              <w:left w:val="single" w:sz="4" w:space="0" w:color="auto"/>
              <w:bottom w:val="single" w:sz="6" w:space="0" w:color="000000"/>
              <w:right w:val="single" w:sz="12" w:space="0" w:color="auto"/>
            </w:tcBorders>
            <w:shd w:val="clear" w:color="auto" w:fill="C6D9F1" w:themeFill="text2" w:themeFillTint="33"/>
            <w:vAlign w:val="center"/>
            <w:hideMark/>
          </w:tcPr>
          <w:p w:rsidR="00085772" w:rsidRPr="00714AC0" w:rsidRDefault="00085772" w:rsidP="00D90FF2">
            <w:pPr>
              <w:autoSpaceDE w:val="0"/>
              <w:autoSpaceDN w:val="0"/>
              <w:adjustRightInd w:val="0"/>
              <w:spacing w:before="20" w:after="20"/>
              <w:jc w:val="center"/>
              <w:rPr>
                <w:color w:val="000000"/>
              </w:rPr>
            </w:pPr>
            <w:r w:rsidRPr="00714AC0">
              <w:rPr>
                <w:color w:val="000000"/>
              </w:rPr>
              <w:t>7</w:t>
            </w:r>
          </w:p>
        </w:tc>
      </w:tr>
      <w:tr w:rsidR="00085772" w:rsidRPr="005C0768" w:rsidTr="00D90FF2">
        <w:trPr>
          <w:trHeight w:val="255"/>
          <w:jc w:val="center"/>
        </w:trPr>
        <w:tc>
          <w:tcPr>
            <w:tcW w:w="2160" w:type="dxa"/>
            <w:tcBorders>
              <w:top w:val="single" w:sz="6" w:space="0" w:color="000000"/>
              <w:left w:val="single" w:sz="12" w:space="0" w:color="auto"/>
              <w:bottom w:val="single" w:sz="6" w:space="0" w:color="000000"/>
              <w:right w:val="single" w:sz="4" w:space="0" w:color="auto"/>
            </w:tcBorders>
            <w:vAlign w:val="center"/>
            <w:hideMark/>
          </w:tcPr>
          <w:p w:rsidR="00085772" w:rsidRPr="00714AC0" w:rsidRDefault="00085772" w:rsidP="00D90FF2">
            <w:pPr>
              <w:autoSpaceDE w:val="0"/>
              <w:autoSpaceDN w:val="0"/>
              <w:adjustRightInd w:val="0"/>
              <w:spacing w:before="20" w:after="20"/>
              <w:jc w:val="center"/>
              <w:rPr>
                <w:color w:val="000000"/>
              </w:rPr>
            </w:pPr>
            <w:r w:rsidRPr="00714AC0">
              <w:rPr>
                <w:color w:val="000000"/>
              </w:rPr>
              <w:t>SO</w:t>
            </w:r>
            <w:r w:rsidRPr="00714AC0">
              <w:rPr>
                <w:color w:val="000000"/>
                <w:vertAlign w:val="subscript"/>
              </w:rPr>
              <w:t>2</w:t>
            </w:r>
          </w:p>
        </w:tc>
        <w:tc>
          <w:tcPr>
            <w:tcW w:w="2018" w:type="dxa"/>
            <w:tcBorders>
              <w:top w:val="single" w:sz="6" w:space="0" w:color="000000"/>
              <w:left w:val="single" w:sz="4" w:space="0" w:color="auto"/>
              <w:bottom w:val="single" w:sz="6" w:space="0" w:color="000000"/>
              <w:right w:val="single" w:sz="4" w:space="0" w:color="auto"/>
            </w:tcBorders>
            <w:shd w:val="clear" w:color="auto" w:fill="C6D9F1" w:themeFill="text2" w:themeFillTint="33"/>
            <w:vAlign w:val="center"/>
            <w:hideMark/>
          </w:tcPr>
          <w:p w:rsidR="00085772" w:rsidRPr="00714AC0" w:rsidRDefault="00085772" w:rsidP="00D90FF2">
            <w:pPr>
              <w:autoSpaceDE w:val="0"/>
              <w:autoSpaceDN w:val="0"/>
              <w:adjustRightInd w:val="0"/>
              <w:spacing w:before="20" w:after="20"/>
              <w:jc w:val="center"/>
              <w:rPr>
                <w:color w:val="000000"/>
              </w:rPr>
            </w:pPr>
            <w:r w:rsidRPr="00714AC0">
              <w:rPr>
                <w:color w:val="000000"/>
              </w:rPr>
              <w:t>40</w:t>
            </w:r>
          </w:p>
        </w:tc>
        <w:tc>
          <w:tcPr>
            <w:tcW w:w="2070" w:type="dxa"/>
            <w:tcBorders>
              <w:top w:val="single" w:sz="6" w:space="0" w:color="000000"/>
              <w:left w:val="single" w:sz="4" w:space="0" w:color="auto"/>
              <w:bottom w:val="single" w:sz="6" w:space="0" w:color="000000"/>
              <w:right w:val="single" w:sz="4" w:space="0" w:color="auto"/>
            </w:tcBorders>
            <w:vAlign w:val="center"/>
            <w:hideMark/>
          </w:tcPr>
          <w:p w:rsidR="00085772" w:rsidRPr="00714AC0" w:rsidRDefault="00085772" w:rsidP="00D90FF2">
            <w:pPr>
              <w:autoSpaceDE w:val="0"/>
              <w:autoSpaceDN w:val="0"/>
              <w:adjustRightInd w:val="0"/>
              <w:spacing w:before="20" w:after="20"/>
              <w:jc w:val="center"/>
              <w:rPr>
                <w:color w:val="000000"/>
              </w:rPr>
            </w:pPr>
            <w:r w:rsidRPr="00714AC0">
              <w:rPr>
                <w:color w:val="000000"/>
              </w:rPr>
              <w:t>Pb</w:t>
            </w:r>
          </w:p>
        </w:tc>
        <w:tc>
          <w:tcPr>
            <w:tcW w:w="3043" w:type="dxa"/>
            <w:tcBorders>
              <w:top w:val="single" w:sz="6" w:space="0" w:color="000000"/>
              <w:left w:val="single" w:sz="4" w:space="0" w:color="auto"/>
              <w:bottom w:val="single" w:sz="6" w:space="0" w:color="000000"/>
              <w:right w:val="single" w:sz="12" w:space="0" w:color="auto"/>
            </w:tcBorders>
            <w:shd w:val="clear" w:color="auto" w:fill="C6D9F1" w:themeFill="text2" w:themeFillTint="33"/>
            <w:vAlign w:val="center"/>
            <w:hideMark/>
          </w:tcPr>
          <w:p w:rsidR="00085772" w:rsidRPr="00714AC0" w:rsidRDefault="00085772" w:rsidP="00D90FF2">
            <w:pPr>
              <w:autoSpaceDE w:val="0"/>
              <w:autoSpaceDN w:val="0"/>
              <w:adjustRightInd w:val="0"/>
              <w:spacing w:before="20" w:after="20"/>
              <w:jc w:val="center"/>
              <w:rPr>
                <w:color w:val="000000"/>
              </w:rPr>
            </w:pPr>
            <w:r w:rsidRPr="00714AC0">
              <w:rPr>
                <w:color w:val="000000"/>
              </w:rPr>
              <w:t>0.6</w:t>
            </w:r>
          </w:p>
        </w:tc>
      </w:tr>
      <w:tr w:rsidR="00085772" w:rsidRPr="005C0768" w:rsidTr="00D90FF2">
        <w:trPr>
          <w:trHeight w:val="255"/>
          <w:jc w:val="center"/>
        </w:trPr>
        <w:tc>
          <w:tcPr>
            <w:tcW w:w="2160" w:type="dxa"/>
            <w:tcBorders>
              <w:top w:val="single" w:sz="6" w:space="0" w:color="000000"/>
              <w:left w:val="single" w:sz="12" w:space="0" w:color="auto"/>
              <w:bottom w:val="single" w:sz="6" w:space="0" w:color="000000"/>
              <w:right w:val="single" w:sz="4" w:space="0" w:color="auto"/>
            </w:tcBorders>
            <w:vAlign w:val="center"/>
            <w:hideMark/>
          </w:tcPr>
          <w:p w:rsidR="00085772" w:rsidRPr="00714AC0" w:rsidRDefault="00085772" w:rsidP="00D90FF2">
            <w:pPr>
              <w:autoSpaceDE w:val="0"/>
              <w:autoSpaceDN w:val="0"/>
              <w:adjustRightInd w:val="0"/>
              <w:spacing w:before="20" w:after="20"/>
              <w:jc w:val="center"/>
              <w:rPr>
                <w:color w:val="000000"/>
              </w:rPr>
            </w:pPr>
            <w:r w:rsidRPr="00714AC0">
              <w:rPr>
                <w:color w:val="000000"/>
              </w:rPr>
              <w:t>Hg</w:t>
            </w:r>
          </w:p>
        </w:tc>
        <w:tc>
          <w:tcPr>
            <w:tcW w:w="2018" w:type="dxa"/>
            <w:tcBorders>
              <w:top w:val="single" w:sz="6" w:space="0" w:color="000000"/>
              <w:left w:val="single" w:sz="4" w:space="0" w:color="auto"/>
              <w:bottom w:val="single" w:sz="6" w:space="0" w:color="000000"/>
              <w:right w:val="single" w:sz="4" w:space="0" w:color="auto"/>
            </w:tcBorders>
            <w:shd w:val="clear" w:color="auto" w:fill="C6D9F1" w:themeFill="text2" w:themeFillTint="33"/>
            <w:vAlign w:val="center"/>
            <w:hideMark/>
          </w:tcPr>
          <w:p w:rsidR="00085772" w:rsidRPr="00714AC0" w:rsidRDefault="00085772" w:rsidP="00D90FF2">
            <w:pPr>
              <w:autoSpaceDE w:val="0"/>
              <w:autoSpaceDN w:val="0"/>
              <w:adjustRightInd w:val="0"/>
              <w:spacing w:before="20" w:after="20"/>
              <w:jc w:val="center"/>
              <w:rPr>
                <w:color w:val="000000"/>
              </w:rPr>
            </w:pPr>
            <w:r w:rsidRPr="00714AC0">
              <w:rPr>
                <w:color w:val="000000"/>
              </w:rPr>
              <w:t xml:space="preserve">0.1 </w:t>
            </w:r>
          </w:p>
        </w:tc>
        <w:tc>
          <w:tcPr>
            <w:tcW w:w="2070" w:type="dxa"/>
            <w:tcBorders>
              <w:top w:val="single" w:sz="6" w:space="0" w:color="000000"/>
              <w:left w:val="single" w:sz="4" w:space="0" w:color="auto"/>
              <w:bottom w:val="single" w:sz="6" w:space="0" w:color="000000"/>
              <w:right w:val="single" w:sz="4" w:space="0" w:color="auto"/>
            </w:tcBorders>
            <w:vAlign w:val="center"/>
            <w:hideMark/>
          </w:tcPr>
          <w:p w:rsidR="00085772" w:rsidRPr="00714AC0" w:rsidRDefault="00085772" w:rsidP="00D90FF2">
            <w:pPr>
              <w:autoSpaceDE w:val="0"/>
              <w:autoSpaceDN w:val="0"/>
              <w:adjustRightInd w:val="0"/>
              <w:spacing w:before="20" w:after="20"/>
              <w:jc w:val="center"/>
              <w:rPr>
                <w:color w:val="000000"/>
              </w:rPr>
            </w:pPr>
            <w:r w:rsidRPr="00714AC0">
              <w:rPr>
                <w:color w:val="000000"/>
              </w:rPr>
              <w:t>GHG (CO</w:t>
            </w:r>
            <w:r w:rsidRPr="00714AC0">
              <w:rPr>
                <w:color w:val="000000"/>
                <w:vertAlign w:val="subscript"/>
              </w:rPr>
              <w:t>2</w:t>
            </w:r>
            <w:r w:rsidRPr="00714AC0">
              <w:rPr>
                <w:color w:val="000000"/>
              </w:rPr>
              <w:t>e)</w:t>
            </w:r>
          </w:p>
        </w:tc>
        <w:tc>
          <w:tcPr>
            <w:tcW w:w="3043" w:type="dxa"/>
            <w:tcBorders>
              <w:top w:val="single" w:sz="6" w:space="0" w:color="000000"/>
              <w:left w:val="single" w:sz="4" w:space="0" w:color="auto"/>
              <w:bottom w:val="single" w:sz="6" w:space="0" w:color="000000"/>
              <w:right w:val="single" w:sz="12" w:space="0" w:color="auto"/>
            </w:tcBorders>
            <w:shd w:val="clear" w:color="auto" w:fill="C6D9F1" w:themeFill="text2" w:themeFillTint="33"/>
            <w:vAlign w:val="center"/>
            <w:hideMark/>
          </w:tcPr>
          <w:p w:rsidR="00085772" w:rsidRPr="00714AC0" w:rsidRDefault="00085772" w:rsidP="00D90FF2">
            <w:pPr>
              <w:autoSpaceDE w:val="0"/>
              <w:autoSpaceDN w:val="0"/>
              <w:adjustRightInd w:val="0"/>
              <w:spacing w:before="20" w:after="20"/>
              <w:jc w:val="center"/>
              <w:rPr>
                <w:color w:val="000000"/>
              </w:rPr>
            </w:pPr>
            <w:r w:rsidRPr="002223F6">
              <w:rPr>
                <w:color w:val="000000"/>
              </w:rPr>
              <w:t>&gt; 75,000 (CO</w:t>
            </w:r>
            <w:r w:rsidRPr="002223F6">
              <w:rPr>
                <w:color w:val="000000"/>
                <w:vertAlign w:val="subscript"/>
              </w:rPr>
              <w:t>2</w:t>
            </w:r>
            <w:r w:rsidRPr="002223F6">
              <w:rPr>
                <w:color w:val="000000"/>
              </w:rPr>
              <w:t xml:space="preserve">e) </w:t>
            </w:r>
            <w:r w:rsidRPr="002223F6">
              <w:rPr>
                <w:color w:val="000000"/>
                <w:u w:val="single"/>
              </w:rPr>
              <w:t>and</w:t>
            </w:r>
            <w:r w:rsidRPr="002223F6">
              <w:rPr>
                <w:color w:val="000000"/>
              </w:rPr>
              <w:t xml:space="preserve"> &gt; 0 (mass) </w:t>
            </w:r>
            <w:r w:rsidRPr="002223F6">
              <w:rPr>
                <w:b/>
                <w:color w:val="000000"/>
                <w:vertAlign w:val="superscript"/>
              </w:rPr>
              <w:t>3</w:t>
            </w:r>
            <w:r>
              <w:rPr>
                <w:b/>
                <w:color w:val="000000"/>
                <w:vertAlign w:val="superscript"/>
              </w:rPr>
              <w:t>, 4</w:t>
            </w:r>
          </w:p>
        </w:tc>
      </w:tr>
      <w:tr w:rsidR="00085772" w:rsidRPr="005C0768" w:rsidTr="00D90FF2">
        <w:trPr>
          <w:trHeight w:val="311"/>
          <w:jc w:val="center"/>
        </w:trPr>
        <w:tc>
          <w:tcPr>
            <w:tcW w:w="9291" w:type="dxa"/>
            <w:gridSpan w:val="4"/>
            <w:tcBorders>
              <w:top w:val="single" w:sz="4" w:space="0" w:color="auto"/>
              <w:left w:val="single" w:sz="12" w:space="0" w:color="auto"/>
              <w:bottom w:val="single" w:sz="12" w:space="0" w:color="auto"/>
              <w:right w:val="single" w:sz="12" w:space="0" w:color="auto"/>
            </w:tcBorders>
            <w:hideMark/>
          </w:tcPr>
          <w:p w:rsidR="00085772" w:rsidRPr="00BC5FD2" w:rsidRDefault="00085772" w:rsidP="00085772">
            <w:pPr>
              <w:numPr>
                <w:ilvl w:val="0"/>
                <w:numId w:val="24"/>
              </w:numPr>
              <w:tabs>
                <w:tab w:val="clear" w:pos="1080"/>
                <w:tab w:val="num" w:pos="342"/>
              </w:tabs>
              <w:autoSpaceDE w:val="0"/>
              <w:autoSpaceDN w:val="0"/>
              <w:adjustRightInd w:val="0"/>
              <w:spacing w:before="20"/>
              <w:ind w:left="342" w:hanging="328"/>
              <w:rPr>
                <w:color w:val="000000"/>
                <w:sz w:val="16"/>
                <w:szCs w:val="16"/>
              </w:rPr>
            </w:pPr>
            <w:r w:rsidRPr="00BC5FD2">
              <w:rPr>
                <w:color w:val="000000"/>
                <w:sz w:val="16"/>
                <w:szCs w:val="16"/>
              </w:rPr>
              <w:t>Excluding fluoride and those pollutants defined for Pulp and Paper, MWC, MSW landfills.</w:t>
            </w:r>
          </w:p>
          <w:p w:rsidR="00085772" w:rsidRPr="00BC5FD2" w:rsidRDefault="00085772" w:rsidP="00085772">
            <w:pPr>
              <w:numPr>
                <w:ilvl w:val="0"/>
                <w:numId w:val="24"/>
              </w:numPr>
              <w:tabs>
                <w:tab w:val="clear" w:pos="1080"/>
                <w:tab w:val="num" w:pos="342"/>
              </w:tabs>
              <w:autoSpaceDE w:val="0"/>
              <w:autoSpaceDN w:val="0"/>
              <w:adjustRightInd w:val="0"/>
              <w:ind w:left="342" w:hanging="328"/>
              <w:rPr>
                <w:color w:val="000000"/>
                <w:sz w:val="16"/>
                <w:szCs w:val="16"/>
              </w:rPr>
            </w:pPr>
            <w:r w:rsidRPr="00BC5FD2">
              <w:rPr>
                <w:color w:val="000000"/>
                <w:sz w:val="16"/>
                <w:szCs w:val="16"/>
              </w:rPr>
              <w:t>Ozone (O</w:t>
            </w:r>
            <w:r w:rsidRPr="00BC5FD2">
              <w:rPr>
                <w:color w:val="000000"/>
                <w:sz w:val="16"/>
                <w:szCs w:val="16"/>
                <w:vertAlign w:val="subscript"/>
              </w:rPr>
              <w:t>3</w:t>
            </w:r>
            <w:r w:rsidRPr="00BC5FD2">
              <w:rPr>
                <w:color w:val="000000"/>
                <w:sz w:val="16"/>
                <w:szCs w:val="16"/>
              </w:rPr>
              <w:t>) is regulated by its precursors (VOC and NO</w:t>
            </w:r>
            <w:r w:rsidRPr="00BC5FD2">
              <w:rPr>
                <w:color w:val="000000"/>
                <w:sz w:val="16"/>
                <w:szCs w:val="16"/>
                <w:vertAlign w:val="subscript"/>
              </w:rPr>
              <w:t>X</w:t>
            </w:r>
            <w:r w:rsidRPr="00BC5FD2">
              <w:rPr>
                <w:color w:val="000000"/>
                <w:sz w:val="16"/>
                <w:szCs w:val="16"/>
              </w:rPr>
              <w:t>).  PSD for PM</w:t>
            </w:r>
            <w:r w:rsidRPr="00BC5FD2">
              <w:rPr>
                <w:color w:val="000000"/>
                <w:sz w:val="16"/>
                <w:szCs w:val="16"/>
                <w:vertAlign w:val="subscript"/>
              </w:rPr>
              <w:t>2.5</w:t>
            </w:r>
            <w:r w:rsidRPr="00BC5FD2">
              <w:rPr>
                <w:color w:val="000000"/>
                <w:sz w:val="16"/>
                <w:szCs w:val="16"/>
              </w:rPr>
              <w:t xml:space="preserve"> can be triggered by its precursors (NO</w:t>
            </w:r>
            <w:r w:rsidRPr="00BC5FD2">
              <w:rPr>
                <w:color w:val="000000"/>
                <w:sz w:val="16"/>
                <w:szCs w:val="16"/>
                <w:vertAlign w:val="subscript"/>
              </w:rPr>
              <w:t>X</w:t>
            </w:r>
            <w:r w:rsidRPr="00BC5FD2">
              <w:rPr>
                <w:color w:val="000000"/>
                <w:sz w:val="16"/>
                <w:szCs w:val="16"/>
              </w:rPr>
              <w:t xml:space="preserve"> and SO</w:t>
            </w:r>
            <w:r w:rsidRPr="00BC5FD2">
              <w:rPr>
                <w:color w:val="000000"/>
                <w:sz w:val="16"/>
                <w:szCs w:val="16"/>
                <w:vertAlign w:val="subscript"/>
              </w:rPr>
              <w:t>2</w:t>
            </w:r>
            <w:r w:rsidRPr="00BC5FD2">
              <w:rPr>
                <w:color w:val="000000"/>
                <w:sz w:val="16"/>
                <w:szCs w:val="16"/>
              </w:rPr>
              <w:t>).</w:t>
            </w:r>
          </w:p>
          <w:p w:rsidR="00085772" w:rsidRPr="00BC5FD2" w:rsidRDefault="00085772" w:rsidP="00085772">
            <w:pPr>
              <w:numPr>
                <w:ilvl w:val="0"/>
                <w:numId w:val="24"/>
              </w:numPr>
              <w:autoSpaceDE w:val="0"/>
              <w:autoSpaceDN w:val="0"/>
              <w:adjustRightInd w:val="0"/>
              <w:spacing w:after="20"/>
              <w:ind w:left="345" w:hanging="331"/>
              <w:rPr>
                <w:color w:val="000000"/>
                <w:sz w:val="16"/>
                <w:szCs w:val="16"/>
              </w:rPr>
            </w:pPr>
            <w:r w:rsidRPr="00BC5FD2">
              <w:rPr>
                <w:color w:val="000000"/>
                <w:sz w:val="16"/>
                <w:szCs w:val="16"/>
              </w:rPr>
              <w:t>Pursuant to 40 CFR 52.21(b)(23)(ii), pollutants with no SER listed at 40 CFR 52.21(b)(23)(</w:t>
            </w:r>
            <w:proofErr w:type="spellStart"/>
            <w:r w:rsidRPr="00BC5FD2">
              <w:rPr>
                <w:color w:val="000000"/>
                <w:sz w:val="16"/>
                <w:szCs w:val="16"/>
              </w:rPr>
              <w:t>i</w:t>
            </w:r>
            <w:proofErr w:type="spellEnd"/>
            <w:r w:rsidRPr="00BC5FD2">
              <w:rPr>
                <w:color w:val="000000"/>
                <w:sz w:val="16"/>
                <w:szCs w:val="16"/>
              </w:rPr>
              <w:t>) have a SER of zero tons/year.</w:t>
            </w:r>
          </w:p>
          <w:p w:rsidR="00085772" w:rsidRPr="00B11687" w:rsidRDefault="00085772" w:rsidP="002A4DE7">
            <w:pPr>
              <w:keepNext/>
              <w:numPr>
                <w:ilvl w:val="0"/>
                <w:numId w:val="24"/>
              </w:numPr>
              <w:tabs>
                <w:tab w:val="clear" w:pos="1080"/>
                <w:tab w:val="num" w:pos="342"/>
              </w:tabs>
              <w:autoSpaceDE w:val="0"/>
              <w:autoSpaceDN w:val="0"/>
              <w:adjustRightInd w:val="0"/>
              <w:spacing w:after="20"/>
              <w:ind w:left="342" w:hanging="328"/>
              <w:outlineLvl w:val="0"/>
              <w:rPr>
                <w:color w:val="000000"/>
                <w:sz w:val="18"/>
                <w:szCs w:val="18"/>
              </w:rPr>
            </w:pPr>
            <w:r w:rsidRPr="00BC5FD2">
              <w:rPr>
                <w:rFonts w:eastAsia="Calibri"/>
                <w:sz w:val="16"/>
                <w:szCs w:val="16"/>
              </w:rPr>
              <w:t xml:space="preserve">In making the </w:t>
            </w:r>
            <w:r w:rsidR="002A4DE7">
              <w:rPr>
                <w:rFonts w:eastAsia="Calibri"/>
                <w:sz w:val="16"/>
                <w:szCs w:val="16"/>
              </w:rPr>
              <w:t>carbon dioxide equivalent (</w:t>
            </w:r>
            <w:r w:rsidRPr="00BC5FD2">
              <w:rPr>
                <w:rFonts w:eastAsia="Calibri"/>
                <w:sz w:val="16"/>
                <w:szCs w:val="16"/>
              </w:rPr>
              <w:t>CO</w:t>
            </w:r>
            <w:r w:rsidRPr="00BC5FD2">
              <w:rPr>
                <w:rFonts w:eastAsia="Calibri"/>
                <w:sz w:val="16"/>
                <w:szCs w:val="16"/>
                <w:vertAlign w:val="subscript"/>
              </w:rPr>
              <w:t>2</w:t>
            </w:r>
            <w:r w:rsidRPr="00BC5FD2">
              <w:rPr>
                <w:rFonts w:eastAsia="Calibri"/>
                <w:sz w:val="16"/>
                <w:szCs w:val="16"/>
              </w:rPr>
              <w:t>e</w:t>
            </w:r>
            <w:r w:rsidR="002A4DE7">
              <w:rPr>
                <w:rFonts w:eastAsia="Calibri"/>
                <w:sz w:val="16"/>
                <w:szCs w:val="16"/>
              </w:rPr>
              <w:t>)</w:t>
            </w:r>
            <w:r w:rsidRPr="00BC5FD2">
              <w:rPr>
                <w:rFonts w:eastAsia="Calibri"/>
                <w:sz w:val="16"/>
                <w:szCs w:val="16"/>
              </w:rPr>
              <w:t xml:space="preserve"> calculation, the </w:t>
            </w:r>
            <w:r w:rsidRPr="00BC5FD2">
              <w:rPr>
                <w:sz w:val="16"/>
                <w:szCs w:val="16"/>
              </w:rPr>
              <w:t xml:space="preserve">values listed in 40 CFR 98, Subpart A, Table A-1 are used to weight emissions by their respective Global Warming Potential (GWP).  For example, the current GWP factors for four of the </w:t>
            </w:r>
            <w:r w:rsidR="00AD2C5B">
              <w:rPr>
                <w:sz w:val="16"/>
                <w:szCs w:val="16"/>
              </w:rPr>
              <w:t>greenhouse</w:t>
            </w:r>
            <w:r w:rsidR="002A4DE7">
              <w:rPr>
                <w:sz w:val="16"/>
                <w:szCs w:val="16"/>
              </w:rPr>
              <w:t xml:space="preserve"> gases (</w:t>
            </w:r>
            <w:r w:rsidRPr="00BC5FD2">
              <w:rPr>
                <w:sz w:val="16"/>
                <w:szCs w:val="16"/>
              </w:rPr>
              <w:t>GHG</w:t>
            </w:r>
            <w:r w:rsidR="002A4DE7">
              <w:rPr>
                <w:sz w:val="16"/>
                <w:szCs w:val="16"/>
              </w:rPr>
              <w:t>)</w:t>
            </w:r>
            <w:r w:rsidRPr="00BC5FD2">
              <w:rPr>
                <w:sz w:val="16"/>
                <w:szCs w:val="16"/>
              </w:rPr>
              <w:t xml:space="preserve"> are:  CO</w:t>
            </w:r>
            <w:r w:rsidRPr="00BC5FD2">
              <w:rPr>
                <w:sz w:val="16"/>
                <w:szCs w:val="16"/>
                <w:vertAlign w:val="subscript"/>
              </w:rPr>
              <w:t>2</w:t>
            </w:r>
            <w:r w:rsidRPr="00BC5FD2">
              <w:rPr>
                <w:sz w:val="16"/>
                <w:szCs w:val="16"/>
              </w:rPr>
              <w:t xml:space="preserve"> = 1; CH</w:t>
            </w:r>
            <w:r w:rsidRPr="00BC5FD2">
              <w:rPr>
                <w:sz w:val="16"/>
                <w:szCs w:val="16"/>
                <w:vertAlign w:val="subscript"/>
              </w:rPr>
              <w:t>4</w:t>
            </w:r>
            <w:r w:rsidRPr="00BC5FD2">
              <w:rPr>
                <w:sz w:val="16"/>
                <w:szCs w:val="16"/>
              </w:rPr>
              <w:t xml:space="preserve"> = 25; N</w:t>
            </w:r>
            <w:r w:rsidRPr="00BC5FD2">
              <w:rPr>
                <w:sz w:val="16"/>
                <w:szCs w:val="16"/>
                <w:vertAlign w:val="subscript"/>
              </w:rPr>
              <w:t>2</w:t>
            </w:r>
            <w:r w:rsidRPr="00BC5FD2">
              <w:rPr>
                <w:sz w:val="16"/>
                <w:szCs w:val="16"/>
              </w:rPr>
              <w:t>O = 298 and SF</w:t>
            </w:r>
            <w:r w:rsidRPr="00BC5FD2">
              <w:rPr>
                <w:sz w:val="16"/>
                <w:szCs w:val="16"/>
                <w:vertAlign w:val="subscript"/>
              </w:rPr>
              <w:t>6</w:t>
            </w:r>
            <w:r w:rsidRPr="00BC5FD2">
              <w:rPr>
                <w:sz w:val="16"/>
                <w:szCs w:val="16"/>
              </w:rPr>
              <w:t xml:space="preserve"> = 22,800.</w:t>
            </w:r>
            <w:r w:rsidRPr="002223F6">
              <w:rPr>
                <w:sz w:val="16"/>
                <w:szCs w:val="16"/>
              </w:rPr>
              <w:t xml:space="preserve">  </w:t>
            </w:r>
          </w:p>
        </w:tc>
      </w:tr>
    </w:tbl>
    <w:p w:rsidR="002E3095" w:rsidRPr="00AD2C5B" w:rsidRDefault="002E3095" w:rsidP="004A3C99">
      <w:pPr>
        <w:pStyle w:val="ListParagraph"/>
        <w:widowControl w:val="0"/>
        <w:numPr>
          <w:ilvl w:val="1"/>
          <w:numId w:val="15"/>
        </w:numPr>
        <w:spacing w:before="120" w:after="120"/>
        <w:ind w:left="720" w:hanging="720"/>
        <w:contextualSpacing w:val="0"/>
        <w:rPr>
          <w:b/>
          <w:sz w:val="22"/>
        </w:rPr>
      </w:pPr>
      <w:r w:rsidRPr="00AD2C5B">
        <w:rPr>
          <w:b/>
          <w:sz w:val="22"/>
        </w:rPr>
        <w:t>PSD Applicability for the Project</w:t>
      </w:r>
    </w:p>
    <w:p w:rsidR="002E3095" w:rsidRPr="00F2330F" w:rsidRDefault="002E3095" w:rsidP="000C2ACA">
      <w:pPr>
        <w:widowControl w:val="0"/>
        <w:spacing w:after="120"/>
        <w:rPr>
          <w:sz w:val="22"/>
          <w:szCs w:val="22"/>
        </w:rPr>
      </w:pPr>
      <w:r w:rsidRPr="00290299">
        <w:rPr>
          <w:sz w:val="22"/>
          <w:szCs w:val="22"/>
        </w:rPr>
        <w:t xml:space="preserve">The project </w:t>
      </w:r>
      <w:r w:rsidR="00D63ABF" w:rsidRPr="00290299">
        <w:rPr>
          <w:sz w:val="22"/>
          <w:szCs w:val="22"/>
        </w:rPr>
        <w:t>is in</w:t>
      </w:r>
      <w:r w:rsidRPr="00290299">
        <w:rPr>
          <w:sz w:val="22"/>
          <w:szCs w:val="22"/>
        </w:rPr>
        <w:t xml:space="preserve"> </w:t>
      </w:r>
      <w:r w:rsidR="00D3512F">
        <w:rPr>
          <w:sz w:val="22"/>
          <w:szCs w:val="22"/>
        </w:rPr>
        <w:t>Hernando</w:t>
      </w:r>
      <w:r w:rsidRPr="00290299">
        <w:rPr>
          <w:sz w:val="22"/>
          <w:szCs w:val="22"/>
        </w:rPr>
        <w:t xml:space="preserve"> County, which is in an area that is currently in attainment with the AAQS or otherwise designated as unclassifiable.  </w:t>
      </w:r>
      <w:r w:rsidR="000F435F" w:rsidRPr="000F435F">
        <w:rPr>
          <w:sz w:val="22"/>
          <w:szCs w:val="22"/>
        </w:rPr>
        <w:t xml:space="preserve">The </w:t>
      </w:r>
      <w:r w:rsidR="000F435F">
        <w:rPr>
          <w:sz w:val="22"/>
          <w:szCs w:val="22"/>
        </w:rPr>
        <w:t>purpose</w:t>
      </w:r>
      <w:r w:rsidR="000F435F" w:rsidRPr="000F435F">
        <w:rPr>
          <w:sz w:val="22"/>
          <w:szCs w:val="22"/>
        </w:rPr>
        <w:t xml:space="preserve"> of the booster blower is not to increase air flow or coal feed to the kiln; but to allow design and permitted coal delivery against a static pressure of up to 50 inches water column.</w:t>
      </w:r>
      <w:r w:rsidR="00D63ABF">
        <w:rPr>
          <w:sz w:val="22"/>
          <w:szCs w:val="22"/>
        </w:rPr>
        <w:t xml:space="preserve">  Further, the relocation of the </w:t>
      </w:r>
      <w:r w:rsidR="00D63ABF" w:rsidRPr="00D63ABF">
        <w:rPr>
          <w:sz w:val="22"/>
          <w:szCs w:val="22"/>
        </w:rPr>
        <w:t xml:space="preserve">hot gas take-off point from the clinker cooler </w:t>
      </w:r>
      <w:r w:rsidR="00D63ABF">
        <w:rPr>
          <w:sz w:val="22"/>
          <w:szCs w:val="22"/>
        </w:rPr>
        <w:t>purpose</w:t>
      </w:r>
      <w:r w:rsidR="0064128A">
        <w:rPr>
          <w:sz w:val="22"/>
          <w:szCs w:val="22"/>
        </w:rPr>
        <w:t xml:space="preserve"> is not to increase capacity, but instead</w:t>
      </w:r>
      <w:r w:rsidR="00D63ABF" w:rsidRPr="00D63ABF">
        <w:rPr>
          <w:sz w:val="22"/>
          <w:szCs w:val="22"/>
        </w:rPr>
        <w:t xml:space="preserve"> to provide hotter gases to the coal mill</w:t>
      </w:r>
      <w:r w:rsidR="00D63ABF">
        <w:rPr>
          <w:sz w:val="22"/>
          <w:szCs w:val="22"/>
        </w:rPr>
        <w:t xml:space="preserve"> to enhance </w:t>
      </w:r>
      <w:r w:rsidR="0064128A">
        <w:rPr>
          <w:sz w:val="22"/>
          <w:szCs w:val="22"/>
        </w:rPr>
        <w:t xml:space="preserve">the </w:t>
      </w:r>
      <w:r w:rsidR="00D63ABF">
        <w:rPr>
          <w:sz w:val="22"/>
          <w:szCs w:val="22"/>
        </w:rPr>
        <w:t xml:space="preserve">drying of the coal.  Finally, the replacement of the </w:t>
      </w:r>
      <w:r w:rsidR="00D63ABF" w:rsidRPr="00D63ABF">
        <w:rPr>
          <w:sz w:val="22"/>
          <w:szCs w:val="22"/>
        </w:rPr>
        <w:t>K-1 ID fan</w:t>
      </w:r>
      <w:r w:rsidR="00D63ABF">
        <w:rPr>
          <w:sz w:val="22"/>
          <w:szCs w:val="22"/>
        </w:rPr>
        <w:t xml:space="preserve"> is to bring it up to normal operational condition.  These action should have a minimal effect on any air emission.  Consequently, the Department</w:t>
      </w:r>
      <w:r w:rsidR="00BE6E70">
        <w:rPr>
          <w:sz w:val="22"/>
          <w:szCs w:val="22"/>
        </w:rPr>
        <w:t xml:space="preserve"> does not believe that </w:t>
      </w:r>
      <w:r w:rsidR="00D63ABF">
        <w:rPr>
          <w:sz w:val="22"/>
          <w:szCs w:val="22"/>
        </w:rPr>
        <w:t>PSD applies to the project</w:t>
      </w:r>
      <w:r w:rsidR="00F2330F">
        <w:rPr>
          <w:sz w:val="22"/>
          <w:szCs w:val="22"/>
        </w:rPr>
        <w:t xml:space="preserve">.  </w:t>
      </w:r>
    </w:p>
    <w:p w:rsidR="004874FD" w:rsidRDefault="005325B9" w:rsidP="00FE68A2">
      <w:pPr>
        <w:pStyle w:val="ListParagraph"/>
        <w:widowControl w:val="0"/>
        <w:numPr>
          <w:ilvl w:val="0"/>
          <w:numId w:val="15"/>
        </w:numPr>
        <w:spacing w:after="120"/>
        <w:ind w:left="720" w:hanging="720"/>
        <w:contextualSpacing w:val="0"/>
        <w:rPr>
          <w:b/>
          <w:caps/>
          <w:sz w:val="22"/>
          <w:szCs w:val="22"/>
        </w:rPr>
      </w:pPr>
      <w:r>
        <w:rPr>
          <w:b/>
          <w:caps/>
          <w:sz w:val="22"/>
          <w:szCs w:val="22"/>
        </w:rPr>
        <w:t>Department’s Project Review</w:t>
      </w:r>
    </w:p>
    <w:p w:rsidR="004874FD" w:rsidRPr="00FE68A2" w:rsidRDefault="00C04809" w:rsidP="00FE68A2">
      <w:pPr>
        <w:pStyle w:val="ListParagraph"/>
        <w:widowControl w:val="0"/>
        <w:numPr>
          <w:ilvl w:val="1"/>
          <w:numId w:val="15"/>
        </w:numPr>
        <w:spacing w:after="120"/>
        <w:ind w:left="720" w:hanging="720"/>
        <w:contextualSpacing w:val="0"/>
        <w:rPr>
          <w:b/>
          <w:caps/>
          <w:sz w:val="22"/>
          <w:szCs w:val="22"/>
        </w:rPr>
      </w:pPr>
      <w:r>
        <w:rPr>
          <w:b/>
          <w:sz w:val="22"/>
          <w:szCs w:val="22"/>
        </w:rPr>
        <w:t>Overview</w:t>
      </w:r>
    </w:p>
    <w:p w:rsidR="0034398E" w:rsidRPr="0034398E" w:rsidRDefault="0034398E" w:rsidP="0034398E">
      <w:pPr>
        <w:pStyle w:val="BodyText2"/>
        <w:widowControl w:val="0"/>
        <w:rPr>
          <w:szCs w:val="22"/>
        </w:rPr>
      </w:pPr>
      <w:r>
        <w:rPr>
          <w:szCs w:val="22"/>
        </w:rPr>
        <w:t>The following actions are part of this project:</w:t>
      </w:r>
    </w:p>
    <w:p w:rsidR="0034398E" w:rsidRPr="0034398E" w:rsidRDefault="0034398E" w:rsidP="0034398E">
      <w:pPr>
        <w:pStyle w:val="BodyText2"/>
        <w:widowControl w:val="0"/>
        <w:numPr>
          <w:ilvl w:val="0"/>
          <w:numId w:val="48"/>
        </w:numPr>
        <w:ind w:left="360"/>
        <w:rPr>
          <w:szCs w:val="22"/>
        </w:rPr>
      </w:pPr>
      <w:r w:rsidRPr="0034398E">
        <w:rPr>
          <w:szCs w:val="22"/>
        </w:rPr>
        <w:t>The addition of a booster blower for the coal mill of the Kiln 1 pyroprocessing system for recovering lost capacity in the coal mill due to the decoupling from the power plant</w:t>
      </w:r>
      <w:r>
        <w:rPr>
          <w:szCs w:val="22"/>
        </w:rPr>
        <w:t xml:space="preserve"> (see description below);</w:t>
      </w:r>
    </w:p>
    <w:p w:rsidR="0034398E" w:rsidRPr="0034398E" w:rsidRDefault="0034398E" w:rsidP="0034398E">
      <w:pPr>
        <w:pStyle w:val="BodyText2"/>
        <w:widowControl w:val="0"/>
        <w:numPr>
          <w:ilvl w:val="0"/>
          <w:numId w:val="48"/>
        </w:numPr>
        <w:ind w:left="360"/>
        <w:rPr>
          <w:szCs w:val="22"/>
        </w:rPr>
      </w:pPr>
      <w:r w:rsidRPr="0034398E">
        <w:rPr>
          <w:szCs w:val="22"/>
        </w:rPr>
        <w:t>The relocation of the hot gas take-off point from the clinker cooler to provide</w:t>
      </w:r>
      <w:r>
        <w:rPr>
          <w:szCs w:val="22"/>
        </w:rPr>
        <w:t xml:space="preserve"> hotter gases to the coal mill; </w:t>
      </w:r>
      <w:r w:rsidRPr="0034398E">
        <w:rPr>
          <w:szCs w:val="22"/>
        </w:rPr>
        <w:t>and</w:t>
      </w:r>
    </w:p>
    <w:p w:rsidR="007D3119" w:rsidRDefault="0034398E" w:rsidP="0034398E">
      <w:pPr>
        <w:pStyle w:val="BodyText2"/>
        <w:widowControl w:val="0"/>
        <w:numPr>
          <w:ilvl w:val="0"/>
          <w:numId w:val="48"/>
        </w:numPr>
        <w:ind w:left="360"/>
        <w:rPr>
          <w:szCs w:val="22"/>
        </w:rPr>
      </w:pPr>
      <w:r w:rsidRPr="0034398E">
        <w:rPr>
          <w:szCs w:val="22"/>
        </w:rPr>
        <w:lastRenderedPageBreak/>
        <w:t>The replacement of the K-13 fan wheel for Kiln 1.</w:t>
      </w:r>
    </w:p>
    <w:p w:rsidR="00A60192" w:rsidRDefault="00A60192" w:rsidP="00A60192">
      <w:pPr>
        <w:pStyle w:val="BodyText2"/>
        <w:widowControl w:val="0"/>
        <w:jc w:val="left"/>
        <w:rPr>
          <w:szCs w:val="22"/>
        </w:rPr>
      </w:pPr>
      <w:r w:rsidRPr="00A60192">
        <w:rPr>
          <w:szCs w:val="22"/>
        </w:rPr>
        <w:t xml:space="preserve">The details of these </w:t>
      </w:r>
      <w:r>
        <w:rPr>
          <w:szCs w:val="22"/>
        </w:rPr>
        <w:t>action</w:t>
      </w:r>
      <w:r w:rsidRPr="00A60192">
        <w:rPr>
          <w:szCs w:val="22"/>
        </w:rPr>
        <w:t xml:space="preserve"> are</w:t>
      </w:r>
      <w:r>
        <w:rPr>
          <w:szCs w:val="22"/>
        </w:rPr>
        <w:t xml:space="preserve"> briefly discussed</w:t>
      </w:r>
      <w:r w:rsidRPr="00A60192">
        <w:rPr>
          <w:szCs w:val="22"/>
        </w:rPr>
        <w:t xml:space="preserve"> below</w:t>
      </w:r>
      <w:r>
        <w:rPr>
          <w:szCs w:val="22"/>
        </w:rPr>
        <w:t xml:space="preserve">.  </w:t>
      </w:r>
    </w:p>
    <w:p w:rsidR="00A60192" w:rsidRDefault="00A60192" w:rsidP="00A60192">
      <w:pPr>
        <w:pStyle w:val="BodyText2"/>
        <w:widowControl w:val="0"/>
        <w:jc w:val="left"/>
        <w:rPr>
          <w:szCs w:val="22"/>
        </w:rPr>
      </w:pPr>
      <w:r>
        <w:rPr>
          <w:szCs w:val="22"/>
        </w:rPr>
        <w:t>Up until 2011, the CEMEX Cement Line 1</w:t>
      </w:r>
      <w:r w:rsidR="00C04809">
        <w:rPr>
          <w:szCs w:val="22"/>
        </w:rPr>
        <w:t xml:space="preserve"> (Kiln 1)</w:t>
      </w:r>
      <w:r>
        <w:rPr>
          <w:szCs w:val="22"/>
        </w:rPr>
        <w:t xml:space="preserve"> shared a common stack, baghouse and the coal mill with a co-located coal fired power plant.  After 2011, the power plant was convert</w:t>
      </w:r>
      <w:r w:rsidR="00C04809">
        <w:rPr>
          <w:szCs w:val="22"/>
        </w:rPr>
        <w:t>ed</w:t>
      </w:r>
      <w:r>
        <w:rPr>
          <w:szCs w:val="22"/>
        </w:rPr>
        <w:t xml:space="preserve"> to firing biomass with is on stack and baghouse and no longer need</w:t>
      </w:r>
      <w:r w:rsidR="00C04809">
        <w:rPr>
          <w:szCs w:val="22"/>
        </w:rPr>
        <w:t>ed</w:t>
      </w:r>
      <w:r>
        <w:rPr>
          <w:szCs w:val="22"/>
        </w:rPr>
        <w:t xml:space="preserve"> coal from the shared coal mill, i.e., </w:t>
      </w:r>
      <w:r w:rsidR="00C04809">
        <w:rPr>
          <w:szCs w:val="22"/>
        </w:rPr>
        <w:t xml:space="preserve">it </w:t>
      </w:r>
      <w:r>
        <w:rPr>
          <w:szCs w:val="22"/>
        </w:rPr>
        <w:t xml:space="preserve">was decoupled from the coal mill. </w:t>
      </w:r>
      <w:r w:rsidR="00CD44D9">
        <w:rPr>
          <w:szCs w:val="22"/>
        </w:rPr>
        <w:t xml:space="preserve"> </w:t>
      </w:r>
      <w:r w:rsidR="00CD44D9" w:rsidRPr="00CD44D9">
        <w:rPr>
          <w:szCs w:val="22"/>
        </w:rPr>
        <w:t xml:space="preserve">Since the decoupling of the power plant in 2011, it has become evident that this existing coal and hot gas delivery system, without the positive pressure previously provided by the power plant, has insufficient capacity to deliver against the static pressure at the inlet of the coal mill. </w:t>
      </w:r>
      <w:r w:rsidR="00C04809">
        <w:rPr>
          <w:szCs w:val="22"/>
        </w:rPr>
        <w:t xml:space="preserve"> </w:t>
      </w:r>
      <w:r w:rsidR="00CD44D9" w:rsidRPr="00CD44D9">
        <w:rPr>
          <w:szCs w:val="22"/>
        </w:rPr>
        <w:t xml:space="preserve">This has resulted in difficulty in supplying adequate coal to the </w:t>
      </w:r>
      <w:r w:rsidR="00C04809">
        <w:rPr>
          <w:szCs w:val="22"/>
        </w:rPr>
        <w:t>Kiln 1 coal burner</w:t>
      </w:r>
      <w:r w:rsidR="00CD44D9" w:rsidRPr="00CD44D9">
        <w:rPr>
          <w:szCs w:val="22"/>
        </w:rPr>
        <w:t xml:space="preserve"> on a routine basis, and therefore has hindered the routine operation of K</w:t>
      </w:r>
      <w:r w:rsidR="00C04809">
        <w:rPr>
          <w:szCs w:val="22"/>
        </w:rPr>
        <w:t xml:space="preserve">iln </w:t>
      </w:r>
      <w:r w:rsidR="00CD44D9" w:rsidRPr="00CD44D9">
        <w:rPr>
          <w:szCs w:val="22"/>
        </w:rPr>
        <w:t xml:space="preserve">1. </w:t>
      </w:r>
      <w:r w:rsidR="00C04809">
        <w:rPr>
          <w:szCs w:val="22"/>
        </w:rPr>
        <w:t xml:space="preserve"> </w:t>
      </w:r>
      <w:r w:rsidR="00CD44D9" w:rsidRPr="00CD44D9">
        <w:rPr>
          <w:szCs w:val="22"/>
        </w:rPr>
        <w:t>The kiln has been able to reach its permitted clinker production capacity of 83 tons per hour under these conditions, but only by operating at the extreme upper end of system capacity.</w:t>
      </w:r>
    </w:p>
    <w:p w:rsidR="00C04809" w:rsidRPr="00C04809" w:rsidRDefault="00C04809" w:rsidP="00C04809">
      <w:pPr>
        <w:pStyle w:val="ListParagraph"/>
        <w:widowControl w:val="0"/>
        <w:numPr>
          <w:ilvl w:val="1"/>
          <w:numId w:val="15"/>
        </w:numPr>
        <w:spacing w:after="120"/>
        <w:ind w:left="720" w:hanging="720"/>
        <w:contextualSpacing w:val="0"/>
        <w:rPr>
          <w:rFonts w:ascii="Times New Roman Bold" w:hAnsi="Times New Roman Bold"/>
          <w:b/>
          <w:sz w:val="22"/>
          <w:szCs w:val="22"/>
        </w:rPr>
      </w:pPr>
      <w:r w:rsidRPr="00C04809">
        <w:rPr>
          <w:rFonts w:ascii="Times New Roman Bold" w:hAnsi="Times New Roman Bold"/>
          <w:b/>
          <w:sz w:val="22"/>
          <w:szCs w:val="22"/>
        </w:rPr>
        <w:t>Coal Mill Booster Blower</w:t>
      </w:r>
    </w:p>
    <w:p w:rsidR="00A60192" w:rsidRPr="00A60192" w:rsidRDefault="00A60192" w:rsidP="00A60192">
      <w:pPr>
        <w:pStyle w:val="BodyText2"/>
        <w:widowControl w:val="0"/>
        <w:jc w:val="left"/>
        <w:rPr>
          <w:szCs w:val="22"/>
        </w:rPr>
      </w:pPr>
      <w:r>
        <w:rPr>
          <w:szCs w:val="22"/>
        </w:rPr>
        <w:t>Refer to</w:t>
      </w:r>
      <w:r w:rsidR="00652391">
        <w:rPr>
          <w:szCs w:val="22"/>
        </w:rPr>
        <w:t xml:space="preserve"> </w:t>
      </w:r>
      <w:r w:rsidR="00652391" w:rsidRPr="00652391">
        <w:rPr>
          <w:rFonts w:ascii="Times New Roman Bold" w:hAnsi="Times New Roman Bold"/>
          <w:b/>
          <w:szCs w:val="22"/>
        </w:rPr>
        <w:fldChar w:fldCharType="begin"/>
      </w:r>
      <w:r w:rsidR="00652391" w:rsidRPr="00652391">
        <w:rPr>
          <w:rFonts w:ascii="Times New Roman Bold" w:hAnsi="Times New Roman Bold"/>
          <w:b/>
          <w:szCs w:val="22"/>
        </w:rPr>
        <w:instrText xml:space="preserve"> REF _Ref461788577 \h  \* MERGEFORMAT </w:instrText>
      </w:r>
      <w:r w:rsidR="00652391" w:rsidRPr="00652391">
        <w:rPr>
          <w:rFonts w:ascii="Times New Roman Bold" w:hAnsi="Times New Roman Bold"/>
          <w:b/>
          <w:szCs w:val="22"/>
        </w:rPr>
      </w:r>
      <w:r w:rsidR="00652391" w:rsidRPr="00652391">
        <w:rPr>
          <w:rFonts w:ascii="Times New Roman Bold" w:hAnsi="Times New Roman Bold"/>
          <w:b/>
          <w:szCs w:val="22"/>
        </w:rPr>
        <w:fldChar w:fldCharType="separate"/>
      </w:r>
      <w:r w:rsidR="00652391" w:rsidRPr="00652391">
        <w:rPr>
          <w:rFonts w:ascii="Times New Roman Bold" w:hAnsi="Times New Roman Bold"/>
          <w:b/>
        </w:rPr>
        <w:t xml:space="preserve">Figure </w:t>
      </w:r>
      <w:r w:rsidR="00652391" w:rsidRPr="00652391">
        <w:rPr>
          <w:rFonts w:ascii="Times New Roman Bold" w:hAnsi="Times New Roman Bold"/>
          <w:b/>
          <w:noProof/>
        </w:rPr>
        <w:t>4</w:t>
      </w:r>
      <w:r w:rsidR="00652391" w:rsidRPr="00652391">
        <w:rPr>
          <w:rFonts w:ascii="Times New Roman Bold" w:hAnsi="Times New Roman Bold"/>
          <w:b/>
          <w:szCs w:val="22"/>
        </w:rPr>
        <w:fldChar w:fldCharType="end"/>
      </w:r>
      <w:r>
        <w:rPr>
          <w:szCs w:val="22"/>
        </w:rPr>
        <w:t xml:space="preserve">.  </w:t>
      </w:r>
      <w:r w:rsidR="00C04809" w:rsidRPr="00C04809">
        <w:rPr>
          <w:szCs w:val="22"/>
        </w:rPr>
        <w:t>Th</w:t>
      </w:r>
      <w:r w:rsidR="00A80926">
        <w:rPr>
          <w:szCs w:val="22"/>
        </w:rPr>
        <w:t>is</w:t>
      </w:r>
      <w:r w:rsidR="00C04809" w:rsidRPr="00C04809">
        <w:rPr>
          <w:szCs w:val="22"/>
        </w:rPr>
        <w:t xml:space="preserve"> proposed </w:t>
      </w:r>
      <w:r w:rsidR="00B4280D">
        <w:rPr>
          <w:szCs w:val="22"/>
        </w:rPr>
        <w:t>action</w:t>
      </w:r>
      <w:r w:rsidR="00C04809" w:rsidRPr="00C04809">
        <w:rPr>
          <w:szCs w:val="22"/>
        </w:rPr>
        <w:t xml:space="preserve"> involves the installation of a booster blower to improve the delivery of hot air to the coal mill and coal to the main burner of </w:t>
      </w:r>
      <w:r w:rsidR="00C04809">
        <w:rPr>
          <w:szCs w:val="22"/>
        </w:rPr>
        <w:t>Kiln 1</w:t>
      </w:r>
      <w:r w:rsidR="00C04809" w:rsidRPr="00C04809">
        <w:rPr>
          <w:szCs w:val="22"/>
        </w:rPr>
        <w:t xml:space="preserve"> over a wider range of static pressures. The booster blower will be installed in series with the existing coal mill blower and will operate at the same airflow rate as the existing blower. </w:t>
      </w:r>
      <w:r w:rsidR="00B3783C">
        <w:rPr>
          <w:szCs w:val="22"/>
        </w:rPr>
        <w:t xml:space="preserve"> </w:t>
      </w:r>
      <w:r w:rsidR="00C04809" w:rsidRPr="00C04809">
        <w:rPr>
          <w:szCs w:val="22"/>
        </w:rPr>
        <w:t>As the two blowers, will be of the</w:t>
      </w:r>
      <w:r w:rsidR="001E6A28">
        <w:rPr>
          <w:szCs w:val="22"/>
        </w:rPr>
        <w:t xml:space="preserve"> </w:t>
      </w:r>
      <w:r w:rsidR="001E6A28" w:rsidRPr="001E6A28">
        <w:rPr>
          <w:szCs w:val="22"/>
        </w:rPr>
        <w:t xml:space="preserve">same volume capacity, there will be no increase the airflow rate or the coal delivery rate to the </w:t>
      </w:r>
      <w:r w:rsidR="00B3783C">
        <w:rPr>
          <w:szCs w:val="22"/>
        </w:rPr>
        <w:t>Kiln 1</w:t>
      </w:r>
      <w:r w:rsidR="001E6A28" w:rsidRPr="001E6A28">
        <w:rPr>
          <w:szCs w:val="22"/>
        </w:rPr>
        <w:t xml:space="preserve"> burner. </w:t>
      </w:r>
      <w:r w:rsidR="00702E66">
        <w:rPr>
          <w:szCs w:val="22"/>
        </w:rPr>
        <w:t xml:space="preserve"> </w:t>
      </w:r>
      <w:r w:rsidR="001E6A28" w:rsidRPr="001E6A28">
        <w:rPr>
          <w:szCs w:val="22"/>
        </w:rPr>
        <w:t xml:space="preserve">The booster blower will only allow the same volume of air and coal to be delivered over a greater range of static pressures. As this </w:t>
      </w:r>
      <w:r w:rsidR="00B3783C" w:rsidRPr="001E6A28">
        <w:rPr>
          <w:szCs w:val="22"/>
        </w:rPr>
        <w:t>project,</w:t>
      </w:r>
      <w:r w:rsidR="001E6A28" w:rsidRPr="001E6A28">
        <w:rPr>
          <w:szCs w:val="22"/>
        </w:rPr>
        <w:t xml:space="preserve"> will not increase the airflow rate or the coal feed rate to the </w:t>
      </w:r>
      <w:r w:rsidR="00A80926">
        <w:rPr>
          <w:szCs w:val="22"/>
        </w:rPr>
        <w:t>Kiln 1</w:t>
      </w:r>
      <w:r w:rsidR="001E6A28" w:rsidRPr="001E6A28">
        <w:rPr>
          <w:szCs w:val="22"/>
        </w:rPr>
        <w:t xml:space="preserve"> burner, no change in kiln operation, kiln clinker production capacity or combustion-generated air pollutant emissions are expected. </w:t>
      </w:r>
    </w:p>
    <w:p w:rsidR="004874FD" w:rsidRDefault="00B3783C" w:rsidP="00B3783C">
      <w:pPr>
        <w:pStyle w:val="BodyText2"/>
        <w:widowControl w:val="0"/>
        <w:numPr>
          <w:ilvl w:val="0"/>
          <w:numId w:val="0"/>
        </w:numPr>
        <w:tabs>
          <w:tab w:val="left" w:pos="2932"/>
        </w:tabs>
        <w:spacing w:after="60"/>
        <w:jc w:val="center"/>
        <w:rPr>
          <w:szCs w:val="22"/>
        </w:rPr>
      </w:pPr>
      <w:r w:rsidRPr="00B3783C">
        <w:rPr>
          <w:noProof/>
          <w:szCs w:val="22"/>
        </w:rPr>
        <w:drawing>
          <wp:inline distT="0" distB="0" distL="0" distR="0">
            <wp:extent cx="5654014" cy="4535424"/>
            <wp:effectExtent l="19050" t="19050" r="23495" b="177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77931" cy="4554609"/>
                    </a:xfrm>
                    <a:prstGeom prst="rect">
                      <a:avLst/>
                    </a:prstGeom>
                    <a:noFill/>
                    <a:ln w="19050">
                      <a:solidFill>
                        <a:schemeClr val="tx1"/>
                      </a:solidFill>
                    </a:ln>
                  </pic:spPr>
                </pic:pic>
              </a:graphicData>
            </a:graphic>
          </wp:inline>
        </w:drawing>
      </w:r>
    </w:p>
    <w:p w:rsidR="003E3199" w:rsidRDefault="003E3199" w:rsidP="00DD0072">
      <w:pPr>
        <w:pStyle w:val="Caption"/>
        <w:spacing w:before="0"/>
        <w:jc w:val="center"/>
        <w:rPr>
          <w:caps w:val="0"/>
          <w:szCs w:val="22"/>
        </w:rPr>
      </w:pPr>
      <w:bookmarkStart w:id="5" w:name="_Ref461788577"/>
      <w:r w:rsidRPr="002D39A8">
        <w:rPr>
          <w:rFonts w:ascii="Times New Roman Bold" w:hAnsi="Times New Roman Bold"/>
          <w:caps w:val="0"/>
        </w:rPr>
        <w:t xml:space="preserve">Figure </w:t>
      </w:r>
      <w:r w:rsidR="00F83E5C" w:rsidRPr="002D39A8">
        <w:rPr>
          <w:rFonts w:ascii="Times New Roman Bold" w:hAnsi="Times New Roman Bold"/>
          <w:caps w:val="0"/>
        </w:rPr>
        <w:fldChar w:fldCharType="begin"/>
      </w:r>
      <w:r w:rsidR="00F83E5C" w:rsidRPr="002D39A8">
        <w:rPr>
          <w:rFonts w:ascii="Times New Roman Bold" w:hAnsi="Times New Roman Bold"/>
          <w:caps w:val="0"/>
        </w:rPr>
        <w:instrText xml:space="preserve"> SEQ Figure \* ARABIC </w:instrText>
      </w:r>
      <w:r w:rsidR="00F83E5C" w:rsidRPr="002D39A8">
        <w:rPr>
          <w:rFonts w:ascii="Times New Roman Bold" w:hAnsi="Times New Roman Bold"/>
          <w:caps w:val="0"/>
        </w:rPr>
        <w:fldChar w:fldCharType="separate"/>
      </w:r>
      <w:r w:rsidR="004102B3" w:rsidRPr="002D39A8">
        <w:rPr>
          <w:rFonts w:ascii="Times New Roman Bold" w:hAnsi="Times New Roman Bold"/>
          <w:caps w:val="0"/>
          <w:noProof/>
        </w:rPr>
        <w:t>4</w:t>
      </w:r>
      <w:r w:rsidR="00F83E5C" w:rsidRPr="002D39A8">
        <w:rPr>
          <w:rFonts w:ascii="Times New Roman Bold" w:hAnsi="Times New Roman Bold"/>
          <w:caps w:val="0"/>
          <w:noProof/>
        </w:rPr>
        <w:fldChar w:fldCharType="end"/>
      </w:r>
      <w:bookmarkEnd w:id="5"/>
      <w:r w:rsidRPr="002D39A8">
        <w:rPr>
          <w:rFonts w:ascii="Times New Roman Bold" w:hAnsi="Times New Roman Bold"/>
          <w:caps w:val="0"/>
        </w:rPr>
        <w:t xml:space="preserve">. </w:t>
      </w:r>
      <w:r>
        <w:t xml:space="preserve"> </w:t>
      </w:r>
      <w:r w:rsidR="006B77C6" w:rsidRPr="006B77C6">
        <w:rPr>
          <w:rFonts w:ascii="Times New Roman Bold" w:hAnsi="Times New Roman Bold"/>
          <w:bCs/>
          <w:caps w:val="0"/>
        </w:rPr>
        <w:t>K-1 Coal Mill with Proposed Booster Blower (shown in red) Install</w:t>
      </w:r>
      <w:r w:rsidR="006B77C6">
        <w:rPr>
          <w:rFonts w:ascii="Times New Roman Bold" w:hAnsi="Times New Roman Bold"/>
          <w:bCs/>
          <w:caps w:val="0"/>
        </w:rPr>
        <w:t>.</w:t>
      </w:r>
    </w:p>
    <w:p w:rsidR="00B4280D" w:rsidRPr="00B4280D" w:rsidRDefault="00B4280D" w:rsidP="00B4280D">
      <w:pPr>
        <w:pStyle w:val="ListParagraph"/>
        <w:widowControl w:val="0"/>
        <w:numPr>
          <w:ilvl w:val="1"/>
          <w:numId w:val="15"/>
        </w:numPr>
        <w:spacing w:after="120"/>
        <w:ind w:left="720" w:hanging="720"/>
        <w:contextualSpacing w:val="0"/>
        <w:rPr>
          <w:b/>
          <w:sz w:val="22"/>
          <w:szCs w:val="22"/>
        </w:rPr>
      </w:pPr>
      <w:r w:rsidRPr="00B4280D">
        <w:rPr>
          <w:b/>
          <w:sz w:val="22"/>
          <w:szCs w:val="22"/>
        </w:rPr>
        <w:lastRenderedPageBreak/>
        <w:t xml:space="preserve">Relocate Hot Gas Takeoff </w:t>
      </w:r>
      <w:r>
        <w:rPr>
          <w:b/>
          <w:sz w:val="22"/>
          <w:szCs w:val="22"/>
        </w:rPr>
        <w:t xml:space="preserve">Point </w:t>
      </w:r>
      <w:r w:rsidR="00E62DEA">
        <w:rPr>
          <w:b/>
          <w:sz w:val="22"/>
          <w:szCs w:val="22"/>
        </w:rPr>
        <w:t>on</w:t>
      </w:r>
      <w:r w:rsidRPr="00B4280D">
        <w:rPr>
          <w:b/>
          <w:sz w:val="22"/>
          <w:szCs w:val="22"/>
        </w:rPr>
        <w:t xml:space="preserve"> Clinker Cooler</w:t>
      </w:r>
    </w:p>
    <w:p w:rsidR="00B4280D" w:rsidRDefault="00B4280D" w:rsidP="00DE179E">
      <w:pPr>
        <w:spacing w:after="120"/>
        <w:rPr>
          <w:sz w:val="22"/>
          <w:szCs w:val="22"/>
        </w:rPr>
      </w:pPr>
      <w:r w:rsidRPr="00B4280D">
        <w:rPr>
          <w:sz w:val="22"/>
          <w:szCs w:val="22"/>
        </w:rPr>
        <w:t xml:space="preserve">This </w:t>
      </w:r>
      <w:r>
        <w:rPr>
          <w:sz w:val="22"/>
          <w:szCs w:val="22"/>
        </w:rPr>
        <w:t>action</w:t>
      </w:r>
      <w:r w:rsidRPr="00B4280D">
        <w:rPr>
          <w:sz w:val="22"/>
          <w:szCs w:val="22"/>
        </w:rPr>
        <w:t xml:space="preserve"> will relocate the hot gas takeoff point </w:t>
      </w:r>
      <w:r w:rsidR="00E62DEA">
        <w:rPr>
          <w:sz w:val="22"/>
          <w:szCs w:val="22"/>
        </w:rPr>
        <w:t>on</w:t>
      </w:r>
      <w:r w:rsidRPr="00B4280D">
        <w:rPr>
          <w:sz w:val="22"/>
          <w:szCs w:val="22"/>
        </w:rPr>
        <w:t xml:space="preserve"> the clinker cooler from a location near the discharge end of the cooler to a location near the inlet of the cooler</w:t>
      </w:r>
      <w:r w:rsidR="00652391">
        <w:rPr>
          <w:sz w:val="22"/>
          <w:szCs w:val="22"/>
        </w:rPr>
        <w:t xml:space="preserve"> (</w:t>
      </w:r>
      <w:r w:rsidR="00652391" w:rsidRPr="00CC0B0E">
        <w:rPr>
          <w:sz w:val="22"/>
          <w:szCs w:val="22"/>
        </w:rPr>
        <w:t xml:space="preserve">see </w:t>
      </w:r>
      <w:r w:rsidR="00652391" w:rsidRPr="00CC0B0E">
        <w:rPr>
          <w:b/>
          <w:sz w:val="22"/>
          <w:szCs w:val="22"/>
        </w:rPr>
        <w:fldChar w:fldCharType="begin"/>
      </w:r>
      <w:r w:rsidR="00652391" w:rsidRPr="00CC0B0E">
        <w:rPr>
          <w:b/>
          <w:sz w:val="22"/>
          <w:szCs w:val="22"/>
        </w:rPr>
        <w:instrText xml:space="preserve"> REF _Ref461788577 \h  \* MERGEFORMAT </w:instrText>
      </w:r>
      <w:r w:rsidR="00652391" w:rsidRPr="00CC0B0E">
        <w:rPr>
          <w:b/>
          <w:sz w:val="22"/>
          <w:szCs w:val="22"/>
        </w:rPr>
      </w:r>
      <w:r w:rsidR="00652391" w:rsidRPr="00CC0B0E">
        <w:rPr>
          <w:b/>
          <w:sz w:val="22"/>
          <w:szCs w:val="22"/>
        </w:rPr>
        <w:fldChar w:fldCharType="separate"/>
      </w:r>
      <w:r w:rsidR="00652391" w:rsidRPr="00CC0B0E">
        <w:rPr>
          <w:b/>
          <w:sz w:val="22"/>
          <w:szCs w:val="22"/>
        </w:rPr>
        <w:t xml:space="preserve">Figure </w:t>
      </w:r>
      <w:r w:rsidR="00652391" w:rsidRPr="00CC0B0E">
        <w:rPr>
          <w:b/>
          <w:noProof/>
          <w:sz w:val="22"/>
          <w:szCs w:val="22"/>
        </w:rPr>
        <w:t>4</w:t>
      </w:r>
      <w:r w:rsidR="00652391" w:rsidRPr="00CC0B0E">
        <w:rPr>
          <w:b/>
          <w:sz w:val="22"/>
          <w:szCs w:val="22"/>
        </w:rPr>
        <w:fldChar w:fldCharType="end"/>
      </w:r>
      <w:r w:rsidR="00652391">
        <w:rPr>
          <w:rFonts w:ascii="Times New Roman Bold" w:hAnsi="Times New Roman Bold"/>
          <w:b/>
          <w:szCs w:val="22"/>
        </w:rPr>
        <w:t>)</w:t>
      </w:r>
      <w:r w:rsidRPr="00B4280D">
        <w:rPr>
          <w:sz w:val="22"/>
          <w:szCs w:val="22"/>
        </w:rPr>
        <w:t xml:space="preserve">. </w:t>
      </w:r>
      <w:r w:rsidR="00652391">
        <w:rPr>
          <w:sz w:val="22"/>
          <w:szCs w:val="22"/>
        </w:rPr>
        <w:t xml:space="preserve"> </w:t>
      </w:r>
      <w:r w:rsidRPr="00B4280D">
        <w:rPr>
          <w:sz w:val="22"/>
          <w:szCs w:val="22"/>
        </w:rPr>
        <w:t>This will allow hotter gases to be recovered and delivered to the coal mill for purposes of drying the coal as it is ground.</w:t>
      </w:r>
      <w:r w:rsidR="00333C34">
        <w:rPr>
          <w:sz w:val="22"/>
          <w:szCs w:val="22"/>
        </w:rPr>
        <w:t xml:space="preserve">  </w:t>
      </w:r>
      <w:r w:rsidR="00333C34" w:rsidRPr="00333C34">
        <w:rPr>
          <w:sz w:val="22"/>
          <w:szCs w:val="22"/>
        </w:rPr>
        <w:t xml:space="preserve">As with the coal mill booster blower </w:t>
      </w:r>
      <w:r w:rsidR="00652391">
        <w:rPr>
          <w:sz w:val="22"/>
          <w:szCs w:val="22"/>
        </w:rPr>
        <w:t>installation</w:t>
      </w:r>
      <w:r w:rsidR="00333C34" w:rsidRPr="00333C34">
        <w:rPr>
          <w:sz w:val="22"/>
          <w:szCs w:val="22"/>
        </w:rPr>
        <w:t xml:space="preserve">, this </w:t>
      </w:r>
      <w:r w:rsidR="00652391">
        <w:rPr>
          <w:sz w:val="22"/>
          <w:szCs w:val="22"/>
        </w:rPr>
        <w:t>action</w:t>
      </w:r>
      <w:r w:rsidR="00333C34" w:rsidRPr="00333C34">
        <w:rPr>
          <w:sz w:val="22"/>
          <w:szCs w:val="22"/>
        </w:rPr>
        <w:t xml:space="preserve"> is designed to overcome operational issues that have resulted from the decoupling of </w:t>
      </w:r>
      <w:r w:rsidR="00652391">
        <w:rPr>
          <w:sz w:val="22"/>
          <w:szCs w:val="22"/>
        </w:rPr>
        <w:t>Kiln 1</w:t>
      </w:r>
      <w:r w:rsidR="00333C34" w:rsidRPr="00333C34">
        <w:rPr>
          <w:sz w:val="22"/>
          <w:szCs w:val="22"/>
        </w:rPr>
        <w:t xml:space="preserve"> from the power plant. </w:t>
      </w:r>
      <w:r w:rsidR="00652391">
        <w:rPr>
          <w:sz w:val="22"/>
          <w:szCs w:val="22"/>
        </w:rPr>
        <w:t xml:space="preserve"> </w:t>
      </w:r>
      <w:r w:rsidR="00333C34" w:rsidRPr="00333C34">
        <w:rPr>
          <w:sz w:val="22"/>
          <w:szCs w:val="22"/>
        </w:rPr>
        <w:t xml:space="preserve">Originally, hot gases were provided by the power plant and delivered to the coal mill at sufficient temperature and pressure to dry the coal and deliver it to the </w:t>
      </w:r>
      <w:r w:rsidR="00652391">
        <w:rPr>
          <w:sz w:val="22"/>
          <w:szCs w:val="22"/>
        </w:rPr>
        <w:t>Kiln 1</w:t>
      </w:r>
      <w:r w:rsidR="00333C34" w:rsidRPr="00333C34">
        <w:rPr>
          <w:sz w:val="22"/>
          <w:szCs w:val="22"/>
        </w:rPr>
        <w:t xml:space="preserve"> burner. </w:t>
      </w:r>
      <w:r w:rsidR="00652391">
        <w:rPr>
          <w:sz w:val="22"/>
          <w:szCs w:val="22"/>
        </w:rPr>
        <w:t xml:space="preserve"> </w:t>
      </w:r>
      <w:r w:rsidR="00333C34" w:rsidRPr="00333C34">
        <w:rPr>
          <w:sz w:val="22"/>
          <w:szCs w:val="22"/>
        </w:rPr>
        <w:t>With the decoupling of the power plant, this source of hot, pressurized air is not available</w:t>
      </w:r>
      <w:r w:rsidR="00652391">
        <w:rPr>
          <w:sz w:val="22"/>
          <w:szCs w:val="22"/>
        </w:rPr>
        <w:t xml:space="preserve">.  Consequently, installation of </w:t>
      </w:r>
      <w:r w:rsidR="00333C34" w:rsidRPr="00333C34">
        <w:rPr>
          <w:sz w:val="22"/>
          <w:szCs w:val="22"/>
        </w:rPr>
        <w:t xml:space="preserve">booster blower </w:t>
      </w:r>
      <w:r w:rsidR="00652391">
        <w:rPr>
          <w:sz w:val="22"/>
          <w:szCs w:val="22"/>
        </w:rPr>
        <w:t xml:space="preserve">and the relocation of the </w:t>
      </w:r>
      <w:r w:rsidR="00652391" w:rsidRPr="00652391">
        <w:rPr>
          <w:sz w:val="22"/>
          <w:szCs w:val="22"/>
        </w:rPr>
        <w:t>hot gas takeoff point</w:t>
      </w:r>
      <w:r w:rsidR="00652391">
        <w:rPr>
          <w:sz w:val="22"/>
          <w:szCs w:val="22"/>
        </w:rPr>
        <w:t xml:space="preserve"> are intended to solve these deficiencies</w:t>
      </w:r>
      <w:r w:rsidR="00333C34" w:rsidRPr="00333C34">
        <w:rPr>
          <w:sz w:val="22"/>
          <w:szCs w:val="22"/>
        </w:rPr>
        <w:t xml:space="preserve">. </w:t>
      </w:r>
      <w:r w:rsidR="00652391">
        <w:rPr>
          <w:sz w:val="22"/>
          <w:szCs w:val="22"/>
        </w:rPr>
        <w:t xml:space="preserve"> This relocation</w:t>
      </w:r>
      <w:r w:rsidR="00333C34" w:rsidRPr="00333C34">
        <w:rPr>
          <w:sz w:val="22"/>
          <w:szCs w:val="22"/>
        </w:rPr>
        <w:t xml:space="preserve"> will not increase the flow rate of hot air from the clinker cooler to the coal mill; the project will only result in the delivery of the same volume of air, but at a higher temperature.</w:t>
      </w:r>
    </w:p>
    <w:p w:rsidR="00B4280D" w:rsidRPr="00652391" w:rsidRDefault="006C753B" w:rsidP="00652391">
      <w:pPr>
        <w:pStyle w:val="ListParagraph"/>
        <w:widowControl w:val="0"/>
        <w:numPr>
          <w:ilvl w:val="1"/>
          <w:numId w:val="15"/>
        </w:numPr>
        <w:spacing w:after="120"/>
        <w:ind w:left="720" w:hanging="720"/>
        <w:contextualSpacing w:val="0"/>
        <w:rPr>
          <w:b/>
          <w:sz w:val="22"/>
          <w:szCs w:val="22"/>
        </w:rPr>
      </w:pPr>
      <w:r>
        <w:rPr>
          <w:b/>
          <w:sz w:val="22"/>
          <w:szCs w:val="22"/>
        </w:rPr>
        <w:t>R</w:t>
      </w:r>
      <w:r w:rsidRPr="006C753B">
        <w:rPr>
          <w:b/>
          <w:sz w:val="22"/>
          <w:szCs w:val="22"/>
        </w:rPr>
        <w:t xml:space="preserve">eplace the </w:t>
      </w:r>
      <w:r>
        <w:rPr>
          <w:b/>
          <w:sz w:val="22"/>
          <w:szCs w:val="22"/>
        </w:rPr>
        <w:t>Fan W</w:t>
      </w:r>
      <w:r w:rsidRPr="006C753B">
        <w:rPr>
          <w:b/>
          <w:sz w:val="22"/>
          <w:szCs w:val="22"/>
        </w:rPr>
        <w:t xml:space="preserve">heel (the impeller) of the </w:t>
      </w:r>
      <w:r w:rsidR="008918BF">
        <w:rPr>
          <w:b/>
          <w:sz w:val="22"/>
          <w:szCs w:val="22"/>
        </w:rPr>
        <w:t>Kiln 11 ID F</w:t>
      </w:r>
      <w:r w:rsidRPr="006C753B">
        <w:rPr>
          <w:b/>
          <w:sz w:val="22"/>
          <w:szCs w:val="22"/>
        </w:rPr>
        <w:t>an</w:t>
      </w:r>
    </w:p>
    <w:p w:rsidR="008058AA" w:rsidRDefault="008058AA" w:rsidP="008058AA">
      <w:pPr>
        <w:spacing w:after="120"/>
        <w:rPr>
          <w:sz w:val="22"/>
          <w:szCs w:val="22"/>
        </w:rPr>
      </w:pPr>
      <w:r w:rsidRPr="008058AA">
        <w:rPr>
          <w:sz w:val="22"/>
          <w:szCs w:val="22"/>
        </w:rPr>
        <w:t>Under normal operating conditions (raw mill operating), this fan operates at a temperature in the range of 600-700</w:t>
      </w:r>
      <w:r>
        <w:rPr>
          <w:sz w:val="22"/>
          <w:szCs w:val="22"/>
        </w:rPr>
        <w:t xml:space="preserve"> </w:t>
      </w:r>
      <w:r w:rsidRPr="008058AA">
        <w:rPr>
          <w:sz w:val="22"/>
          <w:szCs w:val="22"/>
        </w:rPr>
        <w:t xml:space="preserve">°F and at a dust loading of 20-25 grains per dry standard cubic foot. </w:t>
      </w:r>
      <w:r>
        <w:rPr>
          <w:sz w:val="22"/>
          <w:szCs w:val="22"/>
        </w:rPr>
        <w:t xml:space="preserve"> </w:t>
      </w:r>
      <w:r w:rsidRPr="008058AA">
        <w:rPr>
          <w:sz w:val="22"/>
          <w:szCs w:val="22"/>
        </w:rPr>
        <w:t xml:space="preserve">This dust loading is the result of preheater feed blow-back to the raw mill. </w:t>
      </w:r>
      <w:r>
        <w:rPr>
          <w:sz w:val="22"/>
          <w:szCs w:val="22"/>
        </w:rPr>
        <w:t xml:space="preserve"> </w:t>
      </w:r>
      <w:r w:rsidRPr="008058AA">
        <w:rPr>
          <w:sz w:val="22"/>
          <w:szCs w:val="22"/>
        </w:rPr>
        <w:t>Because of these severe operating conditions (temperature and dust loading), the fan wheel (the impeller of the fan) must be repaired, refurbished or replaced every 3 to 4 years because of wear.</w:t>
      </w:r>
    </w:p>
    <w:p w:rsidR="008058AA" w:rsidRPr="00AF1101" w:rsidRDefault="008058AA" w:rsidP="008058AA">
      <w:pPr>
        <w:spacing w:after="120"/>
        <w:rPr>
          <w:szCs w:val="22"/>
        </w:rPr>
      </w:pPr>
      <w:r w:rsidRPr="008058AA">
        <w:rPr>
          <w:sz w:val="22"/>
          <w:szCs w:val="22"/>
        </w:rPr>
        <w:t>In January 2016, the fan wheel of the K-13 fan failed and as a matter of routine maintenance, CEMEX replaced the fan wheel with a like-kind wheel fabricated by Robinson Fans; the company that subsumed the manufacturer of the original K-13 fan.</w:t>
      </w:r>
      <w:r>
        <w:rPr>
          <w:sz w:val="22"/>
          <w:szCs w:val="22"/>
        </w:rPr>
        <w:t xml:space="preserve">  However, this replacement delivers only </w:t>
      </w:r>
      <w:r w:rsidRPr="008058AA">
        <w:rPr>
          <w:sz w:val="22"/>
          <w:szCs w:val="22"/>
        </w:rPr>
        <w:t>approximately 830 horsepower instead of approximately 950 hp horsepower</w:t>
      </w:r>
      <w:r>
        <w:rPr>
          <w:sz w:val="22"/>
          <w:szCs w:val="22"/>
        </w:rPr>
        <w:t xml:space="preserve"> of the previous fan wheel</w:t>
      </w:r>
      <w:r w:rsidRPr="008058AA">
        <w:rPr>
          <w:sz w:val="22"/>
          <w:szCs w:val="22"/>
        </w:rPr>
        <w:t xml:space="preserve">. </w:t>
      </w:r>
      <w:r w:rsidR="008918BF">
        <w:rPr>
          <w:sz w:val="22"/>
          <w:szCs w:val="22"/>
        </w:rPr>
        <w:t xml:space="preserve"> </w:t>
      </w:r>
      <w:r w:rsidRPr="008058AA">
        <w:rPr>
          <w:sz w:val="22"/>
          <w:szCs w:val="22"/>
        </w:rPr>
        <w:t xml:space="preserve">This reduction in operating horsepower relates directly to a reduction in airflow delivered by the fan, which in turn affects the operation of </w:t>
      </w:r>
      <w:r w:rsidR="008918BF">
        <w:rPr>
          <w:sz w:val="22"/>
          <w:szCs w:val="22"/>
        </w:rPr>
        <w:t>Kiln 1</w:t>
      </w:r>
      <w:r w:rsidRPr="008058AA">
        <w:rPr>
          <w:sz w:val="22"/>
          <w:szCs w:val="22"/>
        </w:rPr>
        <w:t>.</w:t>
      </w:r>
      <w:r w:rsidR="008918BF">
        <w:rPr>
          <w:sz w:val="22"/>
          <w:szCs w:val="22"/>
        </w:rPr>
        <w:t xml:space="preserve">  Accordingly, CEMEX is request</w:t>
      </w:r>
      <w:r w:rsidR="00B023C7">
        <w:rPr>
          <w:sz w:val="22"/>
          <w:szCs w:val="22"/>
        </w:rPr>
        <w:t>ing</w:t>
      </w:r>
      <w:r w:rsidR="008918BF">
        <w:rPr>
          <w:sz w:val="22"/>
          <w:szCs w:val="22"/>
        </w:rPr>
        <w:t xml:space="preserve"> that the fan wheel be replaced with </w:t>
      </w:r>
      <w:r w:rsidR="008918BF" w:rsidRPr="008918BF">
        <w:rPr>
          <w:sz w:val="22"/>
          <w:szCs w:val="22"/>
        </w:rPr>
        <w:t>a replacement fan wheel fabricated by Process</w:t>
      </w:r>
      <w:r w:rsidR="008918BF">
        <w:rPr>
          <w:sz w:val="22"/>
          <w:szCs w:val="22"/>
        </w:rPr>
        <w:t xml:space="preserve"> B</w:t>
      </w:r>
      <w:r w:rsidR="008918BF" w:rsidRPr="008918BF">
        <w:rPr>
          <w:sz w:val="22"/>
          <w:szCs w:val="22"/>
        </w:rPr>
        <w:t>arron; a company headquartered in Birmingham Alabama</w:t>
      </w:r>
      <w:r w:rsidR="008918BF">
        <w:rPr>
          <w:sz w:val="22"/>
          <w:szCs w:val="22"/>
        </w:rPr>
        <w:t xml:space="preserve"> to allow the fan to provide the performance of the failed wheel</w:t>
      </w:r>
      <w:r w:rsidR="00B023C7">
        <w:rPr>
          <w:sz w:val="22"/>
          <w:szCs w:val="22"/>
        </w:rPr>
        <w:t>.</w:t>
      </w:r>
    </w:p>
    <w:p w:rsidR="00990ABB" w:rsidRPr="00FE68A2" w:rsidRDefault="008C3E3F" w:rsidP="00FE68A2">
      <w:pPr>
        <w:pStyle w:val="ListParagraph"/>
        <w:widowControl w:val="0"/>
        <w:numPr>
          <w:ilvl w:val="1"/>
          <w:numId w:val="15"/>
        </w:numPr>
        <w:spacing w:after="120"/>
        <w:ind w:left="720" w:hanging="720"/>
        <w:contextualSpacing w:val="0"/>
        <w:rPr>
          <w:b/>
          <w:sz w:val="22"/>
          <w:szCs w:val="22"/>
        </w:rPr>
      </w:pPr>
      <w:r w:rsidRPr="00FE68A2">
        <w:rPr>
          <w:b/>
          <w:sz w:val="22"/>
          <w:szCs w:val="22"/>
        </w:rPr>
        <w:t>State and Federal Regulations for Kiln</w:t>
      </w:r>
      <w:r w:rsidR="00074A7D" w:rsidRPr="00FE68A2">
        <w:rPr>
          <w:b/>
          <w:sz w:val="22"/>
          <w:szCs w:val="22"/>
        </w:rPr>
        <w:t xml:space="preserve"> </w:t>
      </w:r>
      <w:r w:rsidR="0043524A">
        <w:rPr>
          <w:b/>
          <w:sz w:val="22"/>
          <w:szCs w:val="22"/>
        </w:rPr>
        <w:t>1</w:t>
      </w:r>
    </w:p>
    <w:p w:rsidR="0061476C" w:rsidRPr="00FE68A2" w:rsidRDefault="007A703D" w:rsidP="00FE68A2">
      <w:pPr>
        <w:pStyle w:val="ListParagraph"/>
        <w:widowControl w:val="0"/>
        <w:numPr>
          <w:ilvl w:val="2"/>
          <w:numId w:val="15"/>
        </w:numPr>
        <w:spacing w:after="120"/>
        <w:ind w:left="720" w:hanging="720"/>
        <w:contextualSpacing w:val="0"/>
        <w:rPr>
          <w:sz w:val="22"/>
          <w:szCs w:val="22"/>
          <w:u w:val="single"/>
        </w:rPr>
      </w:pPr>
      <w:r w:rsidRPr="00FE68A2">
        <w:rPr>
          <w:sz w:val="22"/>
          <w:szCs w:val="22"/>
          <w:u w:val="single"/>
        </w:rPr>
        <w:t>NESHAP Provisions for the Kiln</w:t>
      </w:r>
    </w:p>
    <w:p w:rsidR="009411EC" w:rsidRPr="00E94603" w:rsidRDefault="00050092" w:rsidP="009411EC">
      <w:pPr>
        <w:autoSpaceDE w:val="0"/>
        <w:autoSpaceDN w:val="0"/>
        <w:adjustRightInd w:val="0"/>
        <w:spacing w:after="120"/>
        <w:rPr>
          <w:sz w:val="22"/>
          <w:szCs w:val="22"/>
        </w:rPr>
      </w:pPr>
      <w:r>
        <w:rPr>
          <w:sz w:val="22"/>
          <w:szCs w:val="22"/>
        </w:rPr>
        <w:t xml:space="preserve">The In-Line Kiln </w:t>
      </w:r>
      <w:r w:rsidR="005D3D23">
        <w:rPr>
          <w:sz w:val="22"/>
          <w:szCs w:val="22"/>
        </w:rPr>
        <w:t>1</w:t>
      </w:r>
      <w:r w:rsidR="00DA4E9F">
        <w:rPr>
          <w:sz w:val="22"/>
          <w:szCs w:val="22"/>
        </w:rPr>
        <w:t xml:space="preserve"> </w:t>
      </w:r>
      <w:r>
        <w:rPr>
          <w:sz w:val="22"/>
          <w:szCs w:val="22"/>
        </w:rPr>
        <w:t xml:space="preserve">is subject to the applicable NESHAP provisions of 40 CFR 63 for Subpart </w:t>
      </w:r>
      <w:r w:rsidRPr="002B2E9A">
        <w:rPr>
          <w:sz w:val="22"/>
          <w:szCs w:val="22"/>
        </w:rPr>
        <w:t>A</w:t>
      </w:r>
      <w:r>
        <w:rPr>
          <w:sz w:val="22"/>
          <w:szCs w:val="22"/>
        </w:rPr>
        <w:t>,</w:t>
      </w:r>
      <w:r w:rsidRPr="002B2E9A">
        <w:rPr>
          <w:sz w:val="22"/>
          <w:szCs w:val="22"/>
        </w:rPr>
        <w:t xml:space="preserve"> General Provisions</w:t>
      </w:r>
      <w:r>
        <w:rPr>
          <w:sz w:val="22"/>
          <w:szCs w:val="22"/>
        </w:rPr>
        <w:t xml:space="preserve"> (</w:t>
      </w:r>
      <w:hyperlink r:id="rId13" w:history="1">
        <w:r>
          <w:rPr>
            <w:rStyle w:val="Hyperlink"/>
            <w:sz w:val="22"/>
            <w:szCs w:val="22"/>
          </w:rPr>
          <w:t>Link to Subpart A</w:t>
        </w:r>
      </w:hyperlink>
      <w:r>
        <w:rPr>
          <w:sz w:val="22"/>
          <w:szCs w:val="22"/>
        </w:rPr>
        <w:t>) and Subpart LLL</w:t>
      </w:r>
      <w:r w:rsidR="004856C7" w:rsidRPr="004856C7">
        <w:rPr>
          <w:szCs w:val="22"/>
        </w:rPr>
        <w:t xml:space="preserve"> </w:t>
      </w:r>
      <w:r w:rsidR="004856C7" w:rsidRPr="004856C7">
        <w:rPr>
          <w:sz w:val="22"/>
          <w:szCs w:val="22"/>
        </w:rPr>
        <w:t>Portland Cement MACT Rule</w:t>
      </w:r>
      <w:r>
        <w:rPr>
          <w:sz w:val="22"/>
          <w:szCs w:val="22"/>
        </w:rPr>
        <w:t xml:space="preserve"> (</w:t>
      </w:r>
      <w:hyperlink r:id="rId14" w:history="1">
        <w:r w:rsidRPr="00133D65">
          <w:rPr>
            <w:rStyle w:val="Hyperlink"/>
            <w:sz w:val="22"/>
            <w:szCs w:val="22"/>
          </w:rPr>
          <w:t>Link to Subpart LLL</w:t>
        </w:r>
      </w:hyperlink>
      <w:r w:rsidRPr="001173AB">
        <w:rPr>
          <w:sz w:val="22"/>
          <w:szCs w:val="22"/>
        </w:rPr>
        <w:t xml:space="preserve">).  </w:t>
      </w:r>
      <w:r w:rsidR="008C04D5">
        <w:rPr>
          <w:sz w:val="22"/>
          <w:szCs w:val="22"/>
        </w:rPr>
        <w:t>The existing K</w:t>
      </w:r>
      <w:r>
        <w:rPr>
          <w:sz w:val="22"/>
          <w:szCs w:val="22"/>
        </w:rPr>
        <w:t xml:space="preserve">iln </w:t>
      </w:r>
      <w:r w:rsidR="005D3D23">
        <w:rPr>
          <w:sz w:val="22"/>
          <w:szCs w:val="22"/>
        </w:rPr>
        <w:t>1</w:t>
      </w:r>
      <w:r>
        <w:rPr>
          <w:sz w:val="22"/>
          <w:szCs w:val="22"/>
        </w:rPr>
        <w:t xml:space="preserve"> need</w:t>
      </w:r>
      <w:r w:rsidR="004856C7">
        <w:rPr>
          <w:sz w:val="22"/>
          <w:szCs w:val="22"/>
        </w:rPr>
        <w:t>s</w:t>
      </w:r>
      <w:r>
        <w:rPr>
          <w:sz w:val="22"/>
          <w:szCs w:val="22"/>
        </w:rPr>
        <w:t xml:space="preserve"> to meet the applicable requirements of the </w:t>
      </w:r>
      <w:r w:rsidR="004856C7">
        <w:rPr>
          <w:sz w:val="22"/>
          <w:szCs w:val="22"/>
        </w:rPr>
        <w:t>Portland Cement MACT Rule</w:t>
      </w:r>
      <w:r>
        <w:rPr>
          <w:sz w:val="22"/>
          <w:szCs w:val="22"/>
        </w:rPr>
        <w:t xml:space="preserve">.  </w:t>
      </w:r>
    </w:p>
    <w:p w:rsidR="00E11C4A" w:rsidRPr="00060C5E" w:rsidRDefault="00E11C4A" w:rsidP="00060C5E">
      <w:pPr>
        <w:pStyle w:val="ListParagraph"/>
        <w:widowControl w:val="0"/>
        <w:numPr>
          <w:ilvl w:val="2"/>
          <w:numId w:val="15"/>
        </w:numPr>
        <w:spacing w:after="120"/>
        <w:ind w:left="720" w:hanging="720"/>
        <w:contextualSpacing w:val="0"/>
        <w:rPr>
          <w:sz w:val="22"/>
          <w:szCs w:val="22"/>
          <w:u w:val="single"/>
        </w:rPr>
      </w:pPr>
      <w:r w:rsidRPr="00060C5E">
        <w:rPr>
          <w:sz w:val="22"/>
          <w:szCs w:val="22"/>
          <w:u w:val="single"/>
        </w:rPr>
        <w:t>NSPS Provisions for the Kiln</w:t>
      </w:r>
    </w:p>
    <w:p w:rsidR="00E11C4A" w:rsidRDefault="00E11C4A" w:rsidP="00E11C4A">
      <w:pPr>
        <w:spacing w:after="120"/>
        <w:rPr>
          <w:sz w:val="22"/>
          <w:szCs w:val="22"/>
        </w:rPr>
      </w:pPr>
      <w:r>
        <w:rPr>
          <w:sz w:val="22"/>
          <w:szCs w:val="22"/>
        </w:rPr>
        <w:t xml:space="preserve">Kiln </w:t>
      </w:r>
      <w:r w:rsidR="005D3D23">
        <w:rPr>
          <w:sz w:val="22"/>
          <w:szCs w:val="22"/>
        </w:rPr>
        <w:t>1</w:t>
      </w:r>
      <w:r>
        <w:rPr>
          <w:sz w:val="22"/>
          <w:szCs w:val="22"/>
        </w:rPr>
        <w:t xml:space="preserve"> is subject to the applicable NSPS provisions of 40 CFR 60 for Subpart A, General Provisions (</w:t>
      </w:r>
      <w:hyperlink r:id="rId15" w:history="1">
        <w:r>
          <w:rPr>
            <w:rStyle w:val="Hyperlink"/>
            <w:sz w:val="22"/>
            <w:szCs w:val="22"/>
          </w:rPr>
          <w:t>Link to Subpart A</w:t>
        </w:r>
      </w:hyperlink>
      <w:r>
        <w:rPr>
          <w:sz w:val="22"/>
          <w:szCs w:val="22"/>
        </w:rPr>
        <w:t>), and Subpart F, Standards of Performance for Portland Cement Plants (</w:t>
      </w:r>
      <w:hyperlink r:id="rId16" w:history="1">
        <w:r w:rsidRPr="007A3317">
          <w:rPr>
            <w:rStyle w:val="Hyperlink"/>
            <w:sz w:val="22"/>
            <w:szCs w:val="22"/>
          </w:rPr>
          <w:t>Link to Subpart F</w:t>
        </w:r>
      </w:hyperlink>
      <w:r>
        <w:rPr>
          <w:sz w:val="22"/>
          <w:szCs w:val="22"/>
        </w:rPr>
        <w:t>).  The existing kiln has met the applicable requirements of these subparts.  The draft permit will not change any currently applicable requirements with regard to these regulations.</w:t>
      </w:r>
    </w:p>
    <w:p w:rsidR="00E11C4A" w:rsidRPr="00060C5E" w:rsidRDefault="00E11C4A" w:rsidP="00060C5E">
      <w:pPr>
        <w:pStyle w:val="ListParagraph"/>
        <w:widowControl w:val="0"/>
        <w:numPr>
          <w:ilvl w:val="2"/>
          <w:numId w:val="15"/>
        </w:numPr>
        <w:spacing w:after="120"/>
        <w:ind w:left="720" w:hanging="720"/>
        <w:contextualSpacing w:val="0"/>
        <w:rPr>
          <w:sz w:val="22"/>
          <w:szCs w:val="22"/>
          <w:u w:val="single"/>
        </w:rPr>
      </w:pPr>
      <w:r w:rsidRPr="00060C5E">
        <w:rPr>
          <w:sz w:val="22"/>
          <w:szCs w:val="22"/>
          <w:u w:val="single"/>
        </w:rPr>
        <w:t>State Rules</w:t>
      </w:r>
    </w:p>
    <w:p w:rsidR="00E11C4A" w:rsidRPr="00356BE8" w:rsidRDefault="00E11C4A" w:rsidP="00E11C4A">
      <w:pPr>
        <w:autoSpaceDE w:val="0"/>
        <w:autoSpaceDN w:val="0"/>
        <w:adjustRightInd w:val="0"/>
        <w:spacing w:after="120"/>
        <w:rPr>
          <w:sz w:val="22"/>
          <w:szCs w:val="22"/>
        </w:rPr>
      </w:pPr>
      <w:r>
        <w:rPr>
          <w:sz w:val="22"/>
          <w:szCs w:val="22"/>
        </w:rPr>
        <w:t xml:space="preserve">The existing </w:t>
      </w:r>
      <w:r w:rsidR="008C04D5">
        <w:rPr>
          <w:sz w:val="22"/>
          <w:szCs w:val="22"/>
        </w:rPr>
        <w:t>K</w:t>
      </w:r>
      <w:r>
        <w:rPr>
          <w:sz w:val="22"/>
          <w:szCs w:val="22"/>
        </w:rPr>
        <w:t>iln</w:t>
      </w:r>
      <w:r w:rsidR="003423EB">
        <w:rPr>
          <w:sz w:val="22"/>
          <w:szCs w:val="22"/>
        </w:rPr>
        <w:t xml:space="preserve"> </w:t>
      </w:r>
      <w:r w:rsidR="005D3D23">
        <w:rPr>
          <w:sz w:val="22"/>
          <w:szCs w:val="22"/>
        </w:rPr>
        <w:t>1</w:t>
      </w:r>
      <w:r>
        <w:rPr>
          <w:sz w:val="22"/>
          <w:szCs w:val="22"/>
        </w:rPr>
        <w:t xml:space="preserve"> and clinker cooler</w:t>
      </w:r>
      <w:r w:rsidR="006600E6">
        <w:rPr>
          <w:sz w:val="22"/>
          <w:szCs w:val="22"/>
        </w:rPr>
        <w:t>2</w:t>
      </w:r>
      <w:r>
        <w:rPr>
          <w:sz w:val="22"/>
          <w:szCs w:val="22"/>
        </w:rPr>
        <w:t xml:space="preserve"> are subject to Rule 62-2</w:t>
      </w:r>
      <w:r w:rsidR="003423EB">
        <w:rPr>
          <w:sz w:val="22"/>
          <w:szCs w:val="22"/>
        </w:rPr>
        <w:t>12</w:t>
      </w:r>
      <w:r>
        <w:rPr>
          <w:sz w:val="22"/>
          <w:szCs w:val="22"/>
        </w:rPr>
        <w:t>.</w:t>
      </w:r>
      <w:r w:rsidR="003423EB">
        <w:rPr>
          <w:sz w:val="22"/>
          <w:szCs w:val="22"/>
        </w:rPr>
        <w:t>400</w:t>
      </w:r>
      <w:r>
        <w:rPr>
          <w:sz w:val="22"/>
          <w:szCs w:val="22"/>
        </w:rPr>
        <w:t xml:space="preserve">, F.A.C., </w:t>
      </w:r>
      <w:r w:rsidR="00DA4E9F">
        <w:rPr>
          <w:sz w:val="22"/>
          <w:szCs w:val="22"/>
        </w:rPr>
        <w:t>PSD</w:t>
      </w:r>
      <w:r>
        <w:rPr>
          <w:sz w:val="22"/>
          <w:szCs w:val="22"/>
        </w:rPr>
        <w:t xml:space="preserve">.  </w:t>
      </w:r>
    </w:p>
    <w:p w:rsidR="00193F10" w:rsidRPr="00746205" w:rsidRDefault="00193F10" w:rsidP="00066B24">
      <w:pPr>
        <w:pStyle w:val="ListParagraph"/>
        <w:widowControl w:val="0"/>
        <w:numPr>
          <w:ilvl w:val="0"/>
          <w:numId w:val="15"/>
        </w:numPr>
        <w:spacing w:after="120"/>
        <w:ind w:left="720" w:hanging="720"/>
        <w:contextualSpacing w:val="0"/>
        <w:rPr>
          <w:b/>
          <w:caps/>
          <w:sz w:val="22"/>
          <w:szCs w:val="22"/>
        </w:rPr>
      </w:pPr>
      <w:r w:rsidRPr="00746205">
        <w:rPr>
          <w:b/>
          <w:caps/>
          <w:sz w:val="22"/>
          <w:szCs w:val="22"/>
        </w:rPr>
        <w:t>Preliminary Determination</w:t>
      </w:r>
    </w:p>
    <w:p w:rsidR="00193F10" w:rsidRPr="00AF22B7" w:rsidRDefault="00190881" w:rsidP="00751C67">
      <w:pPr>
        <w:widowControl w:val="0"/>
        <w:spacing w:after="120"/>
        <w:rPr>
          <w:sz w:val="22"/>
          <w:szCs w:val="22"/>
        </w:rPr>
      </w:pPr>
      <w:r w:rsidRPr="00290299">
        <w:rPr>
          <w:sz w:val="22"/>
          <w:szCs w:val="22"/>
        </w:rPr>
        <w:t>The Department makes a preliminary determination that the proposed project will comply with all applicable state and federal air pollution reg</w:t>
      </w:r>
      <w:r>
        <w:rPr>
          <w:sz w:val="22"/>
          <w:szCs w:val="22"/>
        </w:rPr>
        <w:t xml:space="preserve">ulations as conditioned by the </w:t>
      </w:r>
      <w:r w:rsidR="004B4874">
        <w:rPr>
          <w:sz w:val="22"/>
          <w:szCs w:val="22"/>
        </w:rPr>
        <w:t>d</w:t>
      </w:r>
      <w:r w:rsidRPr="00290299">
        <w:rPr>
          <w:sz w:val="22"/>
          <w:szCs w:val="22"/>
        </w:rPr>
        <w:t xml:space="preserve">raft </w:t>
      </w:r>
      <w:r w:rsidR="004B4874">
        <w:rPr>
          <w:sz w:val="22"/>
          <w:szCs w:val="22"/>
        </w:rPr>
        <w:t>p</w:t>
      </w:r>
      <w:r w:rsidRPr="00290299">
        <w:rPr>
          <w:sz w:val="22"/>
          <w:szCs w:val="22"/>
        </w:rPr>
        <w:t xml:space="preserve">ermit.  This determination is based on a technical review of the complete application, reasonable assurances provided by the applicant, and the conditions specified in the </w:t>
      </w:r>
      <w:r w:rsidR="004B4874">
        <w:rPr>
          <w:sz w:val="22"/>
          <w:szCs w:val="22"/>
        </w:rPr>
        <w:t>d</w:t>
      </w:r>
      <w:r w:rsidRPr="00290299">
        <w:rPr>
          <w:sz w:val="22"/>
          <w:szCs w:val="22"/>
        </w:rPr>
        <w:t xml:space="preserve">raft </w:t>
      </w:r>
      <w:r w:rsidR="004B4874">
        <w:rPr>
          <w:sz w:val="22"/>
          <w:szCs w:val="22"/>
        </w:rPr>
        <w:t>p</w:t>
      </w:r>
      <w:r w:rsidRPr="00290299">
        <w:rPr>
          <w:sz w:val="22"/>
          <w:szCs w:val="22"/>
        </w:rPr>
        <w:t xml:space="preserve">ermit.  </w:t>
      </w:r>
      <w:r w:rsidR="009411EC">
        <w:rPr>
          <w:sz w:val="22"/>
          <w:szCs w:val="22"/>
        </w:rPr>
        <w:t>David Lyle Read, P.E.,</w:t>
      </w:r>
      <w:r w:rsidRPr="00290299">
        <w:rPr>
          <w:sz w:val="22"/>
          <w:szCs w:val="22"/>
        </w:rPr>
        <w:t xml:space="preserve"> is the project engineer responsible for reviewing the application and drafting the </w:t>
      </w:r>
      <w:r w:rsidR="009411EC">
        <w:rPr>
          <w:sz w:val="22"/>
          <w:szCs w:val="22"/>
        </w:rPr>
        <w:t>draft permit</w:t>
      </w:r>
      <w:r w:rsidRPr="00290299">
        <w:rPr>
          <w:sz w:val="22"/>
          <w:szCs w:val="22"/>
        </w:rPr>
        <w:t xml:space="preserve">.  Additional details of this analysis may be obtained by contacting the project engineer at the Department’s </w:t>
      </w:r>
      <w:r w:rsidR="00BA5049">
        <w:rPr>
          <w:sz w:val="22"/>
          <w:szCs w:val="22"/>
        </w:rPr>
        <w:t>Office of Permitting and Compliance</w:t>
      </w:r>
      <w:r w:rsidRPr="00290299">
        <w:rPr>
          <w:sz w:val="22"/>
          <w:szCs w:val="22"/>
        </w:rPr>
        <w:t xml:space="preserve"> at Mail Station #5505, 2600 Blair</w:t>
      </w:r>
      <w:r w:rsidR="00301492">
        <w:rPr>
          <w:sz w:val="22"/>
          <w:szCs w:val="22"/>
        </w:rPr>
        <w:t xml:space="preserve"> S</w:t>
      </w:r>
      <w:r w:rsidRPr="00290299">
        <w:rPr>
          <w:sz w:val="22"/>
          <w:szCs w:val="22"/>
        </w:rPr>
        <w:t xml:space="preserve">tone Road, Tallahassee, </w:t>
      </w:r>
      <w:proofErr w:type="gramStart"/>
      <w:r w:rsidRPr="00290299">
        <w:rPr>
          <w:sz w:val="22"/>
          <w:szCs w:val="22"/>
        </w:rPr>
        <w:t>Florida  32399</w:t>
      </w:r>
      <w:proofErr w:type="gramEnd"/>
      <w:r w:rsidRPr="00290299">
        <w:rPr>
          <w:sz w:val="22"/>
          <w:szCs w:val="22"/>
        </w:rPr>
        <w:t>-2400</w:t>
      </w:r>
      <w:r w:rsidR="00190915" w:rsidRPr="00190915">
        <w:rPr>
          <w:sz w:val="22"/>
        </w:rPr>
        <w:t xml:space="preserve"> </w:t>
      </w:r>
      <w:r w:rsidR="00190915">
        <w:rPr>
          <w:sz w:val="22"/>
        </w:rPr>
        <w:t>at 850/717-</w:t>
      </w:r>
      <w:r w:rsidR="00A743DF">
        <w:rPr>
          <w:sz w:val="22"/>
        </w:rPr>
        <w:t>90</w:t>
      </w:r>
      <w:r w:rsidR="009411EC">
        <w:rPr>
          <w:sz w:val="22"/>
        </w:rPr>
        <w:t>75</w:t>
      </w:r>
      <w:r w:rsidR="00A743DF">
        <w:rPr>
          <w:sz w:val="22"/>
        </w:rPr>
        <w:t>3</w:t>
      </w:r>
      <w:r w:rsidR="00190915">
        <w:rPr>
          <w:sz w:val="22"/>
        </w:rPr>
        <w:t xml:space="preserve"> or </w:t>
      </w:r>
      <w:hyperlink r:id="rId17" w:history="1">
        <w:r w:rsidR="009411EC" w:rsidRPr="00320FCB">
          <w:rPr>
            <w:rStyle w:val="Hyperlink"/>
            <w:sz w:val="22"/>
          </w:rPr>
          <w:t>David.Read@dep.state.fl.us</w:t>
        </w:r>
      </w:hyperlink>
      <w:r w:rsidR="00190915">
        <w:rPr>
          <w:sz w:val="22"/>
        </w:rPr>
        <w:t>.</w:t>
      </w:r>
      <w:r w:rsidRPr="00290299">
        <w:rPr>
          <w:sz w:val="22"/>
          <w:szCs w:val="22"/>
        </w:rPr>
        <w:t>.</w:t>
      </w:r>
      <w:bookmarkStart w:id="6" w:name="lastpage"/>
      <w:bookmarkEnd w:id="6"/>
    </w:p>
    <w:sectPr w:rsidR="00193F10" w:rsidRPr="00AF22B7" w:rsidSect="00312EA2">
      <w:headerReference w:type="default" r:id="rId18"/>
      <w:footerReference w:type="default" r:id="rId19"/>
      <w:headerReference w:type="first" r:id="rId20"/>
      <w:footerReference w:type="first" r:id="rId21"/>
      <w:pgSz w:w="12240" w:h="15840" w:code="1"/>
      <w:pgMar w:top="720" w:right="1152" w:bottom="720" w:left="1152" w:header="720" w:footer="432" w:gutter="0"/>
      <w:paperSrc w:first="7" w:other="7"/>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52268" w:rsidRDefault="00E52268">
      <w:r>
        <w:separator/>
      </w:r>
    </w:p>
  </w:endnote>
  <w:endnote w:type="continuationSeparator" w:id="0">
    <w:p w:rsidR="00E52268" w:rsidRDefault="00E522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Times New Roman Bold">
    <w:panose1 w:val="02020803070505020304"/>
    <w:charset w:val="00"/>
    <w:family w:val="roman"/>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52268" w:rsidRDefault="00E52268" w:rsidP="00E52268">
    <w:pPr>
      <w:pBdr>
        <w:top w:val="single" w:sz="6" w:space="1" w:color="auto"/>
      </w:pBdr>
      <w:tabs>
        <w:tab w:val="right" w:pos="9900"/>
      </w:tabs>
      <w:spacing w:before="240"/>
      <w:rPr>
        <w:rStyle w:val="PageNumber"/>
        <w:highlight w:val="yellow"/>
      </w:rPr>
    </w:pPr>
    <w:r>
      <w:t>CEMEX Construction Materials Florida, LLC</w:t>
    </w:r>
    <w:r>
      <w:rPr>
        <w:rStyle w:val="PageNumber"/>
      </w:rPr>
      <w:tab/>
      <w:t>Project No. 0530021-066-AC</w:t>
    </w:r>
  </w:p>
  <w:p w:rsidR="00E52268" w:rsidRDefault="00E52268" w:rsidP="00E52268">
    <w:pPr>
      <w:pBdr>
        <w:top w:val="single" w:sz="6" w:space="1" w:color="auto"/>
      </w:pBdr>
      <w:tabs>
        <w:tab w:val="right" w:pos="9900"/>
      </w:tabs>
      <w:rPr>
        <w:rStyle w:val="PageNumber"/>
      </w:rPr>
    </w:pPr>
    <w:r>
      <w:rPr>
        <w:rStyle w:val="PageNumber"/>
      </w:rPr>
      <w:t>Brooksville South Cement Plant</w:t>
    </w:r>
    <w:r>
      <w:rPr>
        <w:rStyle w:val="PageNumber"/>
      </w:rPr>
      <w:tab/>
    </w:r>
    <w:r>
      <w:t>Line 1 Coal Mill Booster Blower</w:t>
    </w:r>
  </w:p>
  <w:p w:rsidR="00E52268" w:rsidRPr="00C761BE" w:rsidRDefault="00E52268" w:rsidP="00FB471C">
    <w:pPr>
      <w:pStyle w:val="Footer"/>
      <w:tabs>
        <w:tab w:val="clear" w:pos="4320"/>
        <w:tab w:val="clear" w:pos="8640"/>
      </w:tabs>
      <w:jc w:val="center"/>
    </w:pPr>
    <w:r w:rsidRPr="00C761BE">
      <w:rPr>
        <w:rStyle w:val="PageNumber"/>
      </w:rPr>
      <w:t xml:space="preserve">Page </w:t>
    </w:r>
    <w:r w:rsidRPr="00C761BE">
      <w:rPr>
        <w:rStyle w:val="PageNumber"/>
      </w:rPr>
      <w:fldChar w:fldCharType="begin"/>
    </w:r>
    <w:r w:rsidRPr="00C761BE">
      <w:rPr>
        <w:rStyle w:val="PageNumber"/>
      </w:rPr>
      <w:instrText xml:space="preserve"> PAGE </w:instrText>
    </w:r>
    <w:r w:rsidRPr="00C761BE">
      <w:rPr>
        <w:rStyle w:val="PageNumber"/>
      </w:rPr>
      <w:fldChar w:fldCharType="separate"/>
    </w:r>
    <w:r w:rsidR="003F28C6">
      <w:rPr>
        <w:rStyle w:val="PageNumber"/>
        <w:noProof/>
      </w:rPr>
      <w:t>8</w:t>
    </w:r>
    <w:r w:rsidRPr="00C761BE">
      <w:rPr>
        <w:rStyle w:val="PageNumber"/>
      </w:rPr>
      <w:fldChar w:fldCharType="end"/>
    </w:r>
    <w:r w:rsidRPr="00C761BE">
      <w:rPr>
        <w:rStyle w:val="PageNumber"/>
      </w:rPr>
      <w:t xml:space="preserve"> of </w:t>
    </w:r>
    <w:r w:rsidRPr="00C761BE">
      <w:rPr>
        <w:rStyle w:val="PageNumber"/>
      </w:rPr>
      <w:fldChar w:fldCharType="begin"/>
    </w:r>
    <w:r w:rsidRPr="00C761BE">
      <w:rPr>
        <w:rStyle w:val="PageNumber"/>
      </w:rPr>
      <w:instrText xml:space="preserve"> NUMPAGES </w:instrText>
    </w:r>
    <w:r w:rsidRPr="00C761BE">
      <w:rPr>
        <w:rStyle w:val="PageNumber"/>
      </w:rPr>
      <w:fldChar w:fldCharType="separate"/>
    </w:r>
    <w:r w:rsidR="003F28C6">
      <w:rPr>
        <w:rStyle w:val="PageNumber"/>
        <w:noProof/>
      </w:rPr>
      <w:t>8</w:t>
    </w:r>
    <w:r w:rsidRPr="00C761BE">
      <w:rPr>
        <w:rStyle w:val="PageNumber"/>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52268" w:rsidRDefault="00E5226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52268" w:rsidRDefault="00E52268">
      <w:r>
        <w:separator/>
      </w:r>
    </w:p>
  </w:footnote>
  <w:footnote w:type="continuationSeparator" w:id="0">
    <w:p w:rsidR="00E52268" w:rsidRDefault="00E52268">
      <w:r>
        <w:continuationSeparator/>
      </w:r>
    </w:p>
  </w:footnote>
  <w:footnote w:id="1">
    <w:p w:rsidR="00D637A3" w:rsidRDefault="00D637A3">
      <w:pPr>
        <w:pStyle w:val="FootnoteText"/>
      </w:pPr>
      <w:r>
        <w:rPr>
          <w:rStyle w:val="FootnoteReference"/>
        </w:rPr>
        <w:footnoteRef/>
      </w:r>
      <w:r>
        <w:t xml:space="preserve"> </w:t>
      </w:r>
      <w:hyperlink r:id="rId1" w:history="1">
        <w:r w:rsidR="00D80DD0" w:rsidRPr="00D80DD0">
          <w:rPr>
            <w:rStyle w:val="Hyperlink"/>
          </w:rPr>
          <w:t>Application Documents</w:t>
        </w:r>
        <w:r w:rsidR="00D80DD0" w:rsidRPr="00D80DD0">
          <w:rPr>
            <w:rStyle w:val="Hyperlink"/>
            <w:color w:val="000000" w:themeColor="text1"/>
            <w:u w:val="none"/>
          </w:rPr>
          <w:t>,</w:t>
        </w:r>
      </w:hyperlink>
      <w:r w:rsidR="00D80DD0">
        <w:t xml:space="preserve"> click “Public Oculus Login” button to access.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52268" w:rsidRDefault="00E52268">
    <w:pPr>
      <w:pStyle w:val="Header"/>
      <w:pBdr>
        <w:bottom w:val="single" w:sz="6" w:space="1" w:color="auto"/>
      </w:pBdr>
      <w:spacing w:after="240"/>
      <w:jc w:val="center"/>
      <w:rPr>
        <w:b/>
        <w:caps/>
        <w:sz w:val="22"/>
        <w:u w:val="single"/>
      </w:rPr>
    </w:pPr>
    <w:r>
      <w:rPr>
        <w:b/>
        <w:caps/>
        <w:sz w:val="22"/>
      </w:rPr>
      <w:t>TECHNICAL EVALUATION and PRELIMINARY DETERMINATION</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52268" w:rsidRDefault="00E522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F2721A"/>
    <w:multiLevelType w:val="hybridMultilevel"/>
    <w:tmpl w:val="5E3473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7B4440"/>
    <w:multiLevelType w:val="hybridMultilevel"/>
    <w:tmpl w:val="0AC23756"/>
    <w:lvl w:ilvl="0" w:tplc="72CEAFDC">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B0875F9"/>
    <w:multiLevelType w:val="hybridMultilevel"/>
    <w:tmpl w:val="091E22EC"/>
    <w:lvl w:ilvl="0" w:tplc="0D40AE10">
      <w:start w:val="1"/>
      <w:numFmt w:val="decimal"/>
      <w:lvlText w:val="%1."/>
      <w:lvlJc w:val="left"/>
      <w:pPr>
        <w:ind w:left="720"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B811562"/>
    <w:multiLevelType w:val="hybridMultilevel"/>
    <w:tmpl w:val="659A30C8"/>
    <w:lvl w:ilvl="0" w:tplc="BA90A68E">
      <w:start w:val="1"/>
      <w:numFmt w:val="decimal"/>
      <w:lvlText w:val="%1."/>
      <w:lvlJc w:val="left"/>
      <w:pPr>
        <w:ind w:left="360" w:hanging="360"/>
      </w:pPr>
      <w:rPr>
        <w:rFonts w:ascii="Times New Roman" w:eastAsia="Courier New" w:hAnsi="Times New Roman" w:cs="Times New Roman" w:hint="default"/>
        <w:i w:val="0"/>
        <w:spacing w:val="-1"/>
        <w:w w:val="10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D675D12"/>
    <w:multiLevelType w:val="multilevel"/>
    <w:tmpl w:val="0409001F"/>
    <w:lvl w:ilvl="0">
      <w:start w:val="1"/>
      <w:numFmt w:val="decimal"/>
      <w:lvlText w:val="%1."/>
      <w:lvlJc w:val="left"/>
      <w:pPr>
        <w:ind w:left="360" w:hanging="360"/>
      </w:pPr>
      <w:rPr>
        <w:rFonts w:hint="default"/>
        <w:u w:val="none"/>
      </w:rPr>
    </w:lvl>
    <w:lvl w:ilvl="1">
      <w:start w:val="1"/>
      <w:numFmt w:val="decimal"/>
      <w:lvlText w:val="%1.%2."/>
      <w:lvlJc w:val="left"/>
      <w:pPr>
        <w:ind w:left="792" w:hanging="432"/>
      </w:pPr>
      <w:rPr>
        <w:rFonts w:hint="default"/>
        <w:b/>
        <w:u w:val="none"/>
      </w:rPr>
    </w:lvl>
    <w:lvl w:ilvl="2">
      <w:start w:val="1"/>
      <w:numFmt w:val="decimal"/>
      <w:lvlText w:val="%1.%2.%3."/>
      <w:lvlJc w:val="left"/>
      <w:pPr>
        <w:ind w:left="1224" w:hanging="504"/>
      </w:pPr>
      <w:rPr>
        <w:rFonts w:hint="default"/>
        <w:b/>
        <w:u w:val="none"/>
      </w:rPr>
    </w:lvl>
    <w:lvl w:ilvl="3">
      <w:start w:val="1"/>
      <w:numFmt w:val="decimal"/>
      <w:lvlText w:val="%1.%2.%3.%4."/>
      <w:lvlJc w:val="left"/>
      <w:pPr>
        <w:ind w:left="1728" w:hanging="648"/>
      </w:pPr>
      <w:rPr>
        <w:rFonts w:hint="default"/>
        <w:b/>
        <w:u w:val="none"/>
      </w:rPr>
    </w:lvl>
    <w:lvl w:ilvl="4">
      <w:start w:val="1"/>
      <w:numFmt w:val="decimal"/>
      <w:lvlText w:val="%1.%2.%3.%4.%5."/>
      <w:lvlJc w:val="left"/>
      <w:pPr>
        <w:ind w:left="2232" w:hanging="792"/>
      </w:pPr>
      <w:rPr>
        <w:rFonts w:hint="default"/>
        <w:b/>
        <w:u w:val="none"/>
      </w:rPr>
    </w:lvl>
    <w:lvl w:ilvl="5">
      <w:start w:val="1"/>
      <w:numFmt w:val="decimal"/>
      <w:lvlText w:val="%1.%2.%3.%4.%5.%6."/>
      <w:lvlJc w:val="left"/>
      <w:pPr>
        <w:ind w:left="2736" w:hanging="936"/>
      </w:pPr>
      <w:rPr>
        <w:rFonts w:hint="default"/>
        <w:b/>
        <w:u w:val="none"/>
      </w:rPr>
    </w:lvl>
    <w:lvl w:ilvl="6">
      <w:start w:val="1"/>
      <w:numFmt w:val="decimal"/>
      <w:lvlText w:val="%1.%2.%3.%4.%5.%6.%7."/>
      <w:lvlJc w:val="left"/>
      <w:pPr>
        <w:ind w:left="3240" w:hanging="1080"/>
      </w:pPr>
      <w:rPr>
        <w:rFonts w:hint="default"/>
        <w:b/>
        <w:u w:val="none"/>
      </w:rPr>
    </w:lvl>
    <w:lvl w:ilvl="7">
      <w:start w:val="1"/>
      <w:numFmt w:val="decimal"/>
      <w:lvlText w:val="%1.%2.%3.%4.%5.%6.%7.%8."/>
      <w:lvlJc w:val="left"/>
      <w:pPr>
        <w:ind w:left="3744" w:hanging="1224"/>
      </w:pPr>
      <w:rPr>
        <w:rFonts w:hint="default"/>
        <w:b/>
        <w:u w:val="none"/>
      </w:rPr>
    </w:lvl>
    <w:lvl w:ilvl="8">
      <w:start w:val="1"/>
      <w:numFmt w:val="decimal"/>
      <w:lvlText w:val="%1.%2.%3.%4.%5.%6.%7.%8.%9."/>
      <w:lvlJc w:val="left"/>
      <w:pPr>
        <w:ind w:left="4320" w:hanging="1440"/>
      </w:pPr>
      <w:rPr>
        <w:rFonts w:hint="default"/>
        <w:b/>
        <w:u w:val="none"/>
      </w:rPr>
    </w:lvl>
  </w:abstractNum>
  <w:abstractNum w:abstractNumId="5" w15:restartNumberingAfterBreak="0">
    <w:nsid w:val="0E3819F7"/>
    <w:multiLevelType w:val="hybridMultilevel"/>
    <w:tmpl w:val="879016E2"/>
    <w:lvl w:ilvl="0" w:tplc="DDDCF80C">
      <w:start w:val="1"/>
      <w:numFmt w:val="decimal"/>
      <w:lvlText w:val="1.%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18484930"/>
    <w:multiLevelType w:val="hybridMultilevel"/>
    <w:tmpl w:val="E4C03B66"/>
    <w:lvl w:ilvl="0" w:tplc="68C23D60">
      <w:start w:val="1"/>
      <w:numFmt w:val="decimal"/>
      <w:lvlText w:val="4.4.%1."/>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87619B1"/>
    <w:multiLevelType w:val="hybridMultilevel"/>
    <w:tmpl w:val="AD7600FC"/>
    <w:lvl w:ilvl="0" w:tplc="FF78383E">
      <w:start w:val="1"/>
      <w:numFmt w:val="decimal"/>
      <w:lvlText w:val="2.%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87F6B31"/>
    <w:multiLevelType w:val="hybridMultilevel"/>
    <w:tmpl w:val="1FC07BAC"/>
    <w:lvl w:ilvl="0" w:tplc="82849EA8">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9" w15:restartNumberingAfterBreak="0">
    <w:nsid w:val="18842513"/>
    <w:multiLevelType w:val="hybridMultilevel"/>
    <w:tmpl w:val="5FA80C0A"/>
    <w:lvl w:ilvl="0" w:tplc="BEB83EBE">
      <w:start w:val="1"/>
      <w:numFmt w:val="decimal"/>
      <w:lvlText w:val="4.6.%1."/>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915611B"/>
    <w:multiLevelType w:val="hybridMultilevel"/>
    <w:tmpl w:val="1688B662"/>
    <w:lvl w:ilvl="0" w:tplc="EB5CCF34">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9965195"/>
    <w:multiLevelType w:val="hybridMultilevel"/>
    <w:tmpl w:val="5FAE102E"/>
    <w:lvl w:ilvl="0" w:tplc="166CA71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B46121C"/>
    <w:multiLevelType w:val="hybridMultilevel"/>
    <w:tmpl w:val="CC4E6492"/>
    <w:lvl w:ilvl="0" w:tplc="EB5CCF34">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F6768D3"/>
    <w:multiLevelType w:val="hybridMultilevel"/>
    <w:tmpl w:val="565EB862"/>
    <w:lvl w:ilvl="0" w:tplc="002CEBCC">
      <w:start w:val="1"/>
      <w:numFmt w:val="decimal"/>
      <w:lvlText w:val="4.5.%1."/>
      <w:lvlJc w:val="left"/>
      <w:pPr>
        <w:ind w:left="1530" w:hanging="360"/>
      </w:pPr>
      <w:rPr>
        <w:rFonts w:hint="default"/>
        <w:b/>
        <w:i w:val="0"/>
      </w:rPr>
    </w:lvl>
    <w:lvl w:ilvl="1" w:tplc="04090019" w:tentative="1">
      <w:start w:val="1"/>
      <w:numFmt w:val="lowerLetter"/>
      <w:lvlText w:val="%2."/>
      <w:lvlJc w:val="left"/>
      <w:pPr>
        <w:ind w:left="2250" w:hanging="360"/>
      </w:pPr>
    </w:lvl>
    <w:lvl w:ilvl="2" w:tplc="0409001B" w:tentative="1">
      <w:start w:val="1"/>
      <w:numFmt w:val="lowerRoman"/>
      <w:lvlText w:val="%3."/>
      <w:lvlJc w:val="right"/>
      <w:pPr>
        <w:ind w:left="2970" w:hanging="180"/>
      </w:pPr>
    </w:lvl>
    <w:lvl w:ilvl="3" w:tplc="0409000F" w:tentative="1">
      <w:start w:val="1"/>
      <w:numFmt w:val="decimal"/>
      <w:lvlText w:val="%4."/>
      <w:lvlJc w:val="left"/>
      <w:pPr>
        <w:ind w:left="3690" w:hanging="360"/>
      </w:pPr>
    </w:lvl>
    <w:lvl w:ilvl="4" w:tplc="04090019" w:tentative="1">
      <w:start w:val="1"/>
      <w:numFmt w:val="lowerLetter"/>
      <w:lvlText w:val="%5."/>
      <w:lvlJc w:val="left"/>
      <w:pPr>
        <w:ind w:left="4410" w:hanging="360"/>
      </w:pPr>
    </w:lvl>
    <w:lvl w:ilvl="5" w:tplc="0409001B" w:tentative="1">
      <w:start w:val="1"/>
      <w:numFmt w:val="lowerRoman"/>
      <w:lvlText w:val="%6."/>
      <w:lvlJc w:val="right"/>
      <w:pPr>
        <w:ind w:left="5130" w:hanging="180"/>
      </w:pPr>
    </w:lvl>
    <w:lvl w:ilvl="6" w:tplc="0409000F" w:tentative="1">
      <w:start w:val="1"/>
      <w:numFmt w:val="decimal"/>
      <w:lvlText w:val="%7."/>
      <w:lvlJc w:val="left"/>
      <w:pPr>
        <w:ind w:left="5850" w:hanging="360"/>
      </w:pPr>
    </w:lvl>
    <w:lvl w:ilvl="7" w:tplc="04090019" w:tentative="1">
      <w:start w:val="1"/>
      <w:numFmt w:val="lowerLetter"/>
      <w:lvlText w:val="%8."/>
      <w:lvlJc w:val="left"/>
      <w:pPr>
        <w:ind w:left="6570" w:hanging="360"/>
      </w:pPr>
    </w:lvl>
    <w:lvl w:ilvl="8" w:tplc="0409001B" w:tentative="1">
      <w:start w:val="1"/>
      <w:numFmt w:val="lowerRoman"/>
      <w:lvlText w:val="%9."/>
      <w:lvlJc w:val="right"/>
      <w:pPr>
        <w:ind w:left="7290" w:hanging="180"/>
      </w:pPr>
    </w:lvl>
  </w:abstractNum>
  <w:abstractNum w:abstractNumId="14" w15:restartNumberingAfterBreak="0">
    <w:nsid w:val="25E61AB0"/>
    <w:multiLevelType w:val="hybridMultilevel"/>
    <w:tmpl w:val="F30247E6"/>
    <w:lvl w:ilvl="0" w:tplc="5A502F04">
      <w:start w:val="1"/>
      <w:numFmt w:val="decimal"/>
      <w:lvlText w:val="4.%1."/>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30B7962"/>
    <w:multiLevelType w:val="hybridMultilevel"/>
    <w:tmpl w:val="13AE5CBE"/>
    <w:lvl w:ilvl="0" w:tplc="EB5CCF34">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35B7105"/>
    <w:multiLevelType w:val="hybridMultilevel"/>
    <w:tmpl w:val="4300EB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4B82C7A"/>
    <w:multiLevelType w:val="hybridMultilevel"/>
    <w:tmpl w:val="70003872"/>
    <w:lvl w:ilvl="0" w:tplc="C69CF59E">
      <w:start w:val="1"/>
      <w:numFmt w:val="decimal"/>
      <w:lvlText w:val="4.7.%1."/>
      <w:lvlJc w:val="left"/>
      <w:pPr>
        <w:ind w:left="36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5FD78FB"/>
    <w:multiLevelType w:val="hybridMultilevel"/>
    <w:tmpl w:val="30C210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38AB2E79"/>
    <w:multiLevelType w:val="hybridMultilevel"/>
    <w:tmpl w:val="4A24C0A0"/>
    <w:lvl w:ilvl="0" w:tplc="0FD48F2E">
      <w:start w:val="1"/>
      <w:numFmt w:val="bullet"/>
      <w:lvlText w:val=""/>
      <w:lvlJc w:val="left"/>
      <w:pPr>
        <w:ind w:left="645"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8DF7407"/>
    <w:multiLevelType w:val="hybridMultilevel"/>
    <w:tmpl w:val="E662C4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3C195879"/>
    <w:multiLevelType w:val="hybridMultilevel"/>
    <w:tmpl w:val="A2B0CB0A"/>
    <w:lvl w:ilvl="0" w:tplc="EB5CCF34">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D147318"/>
    <w:multiLevelType w:val="hybridMultilevel"/>
    <w:tmpl w:val="3BF47942"/>
    <w:lvl w:ilvl="0" w:tplc="E1622400">
      <w:start w:val="1"/>
      <w:numFmt w:val="bullet"/>
      <w:lvlText w:val=""/>
      <w:lvlJc w:val="left"/>
      <w:pPr>
        <w:tabs>
          <w:tab w:val="num" w:pos="504"/>
        </w:tabs>
        <w:ind w:left="504" w:hanging="504"/>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E6E4C53"/>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4" w15:restartNumberingAfterBreak="0">
    <w:nsid w:val="420049C6"/>
    <w:multiLevelType w:val="hybridMultilevel"/>
    <w:tmpl w:val="C61E07F0"/>
    <w:lvl w:ilvl="0" w:tplc="EB5CCF34">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3D91968"/>
    <w:multiLevelType w:val="hybridMultilevel"/>
    <w:tmpl w:val="E2A68B44"/>
    <w:lvl w:ilvl="0" w:tplc="EC4A84FE">
      <w:start w:val="1"/>
      <w:numFmt w:val="decimal"/>
      <w:lvlText w:val="5.2.%1."/>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42D2C75"/>
    <w:multiLevelType w:val="hybridMultilevel"/>
    <w:tmpl w:val="87EA9BD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467E08D2"/>
    <w:multiLevelType w:val="hybridMultilevel"/>
    <w:tmpl w:val="3FDE795C"/>
    <w:lvl w:ilvl="0" w:tplc="04090001">
      <w:start w:val="1"/>
      <w:numFmt w:val="bullet"/>
      <w:lvlText w:val=""/>
      <w:lvlJc w:val="left"/>
      <w:pPr>
        <w:tabs>
          <w:tab w:val="num" w:pos="360"/>
        </w:tabs>
        <w:ind w:left="360" w:hanging="360"/>
      </w:pPr>
      <w:rPr>
        <w:rFonts w:ascii="Symbol" w:hAnsi="Symbol" w:hint="default"/>
      </w:rPr>
    </w:lvl>
    <w:lvl w:ilvl="1" w:tplc="A134C952">
      <w:start w:val="1"/>
      <w:numFmt w:val="bullet"/>
      <w:lvlText w:val=""/>
      <w:lvlJc w:val="left"/>
      <w:pPr>
        <w:tabs>
          <w:tab w:val="num" w:pos="1080"/>
        </w:tabs>
        <w:ind w:left="1080" w:hanging="360"/>
      </w:pPr>
      <w:rPr>
        <w:rFonts w:ascii="Symbol" w:hAnsi="Symbol"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8" w15:restartNumberingAfterBreak="0">
    <w:nsid w:val="4A7E14C5"/>
    <w:multiLevelType w:val="hybridMultilevel"/>
    <w:tmpl w:val="121AC0A6"/>
    <w:lvl w:ilvl="0" w:tplc="98347DF4">
      <w:start w:val="1"/>
      <w:numFmt w:val="decimal"/>
      <w:lvlText w:val="2.%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4D504992"/>
    <w:multiLevelType w:val="hybridMultilevel"/>
    <w:tmpl w:val="488CB684"/>
    <w:lvl w:ilvl="0" w:tplc="E1622400">
      <w:start w:val="1"/>
      <w:numFmt w:val="bullet"/>
      <w:lvlText w:val=""/>
      <w:lvlJc w:val="left"/>
      <w:pPr>
        <w:tabs>
          <w:tab w:val="num" w:pos="504"/>
        </w:tabs>
        <w:ind w:left="504" w:hanging="504"/>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E362610"/>
    <w:multiLevelType w:val="hybridMultilevel"/>
    <w:tmpl w:val="FDF2C950"/>
    <w:lvl w:ilvl="0" w:tplc="BA281D3E">
      <w:start w:val="1"/>
      <w:numFmt w:val="decimal"/>
      <w:lvlText w:val="3.%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4F8C048A"/>
    <w:multiLevelType w:val="hybridMultilevel"/>
    <w:tmpl w:val="901AE2DC"/>
    <w:lvl w:ilvl="0" w:tplc="1AFEE190">
      <w:start w:val="1"/>
      <w:numFmt w:val="decimal"/>
      <w:lvlText w:val="5.%1."/>
      <w:lvlJc w:val="left"/>
      <w:pPr>
        <w:ind w:left="360" w:hanging="360"/>
      </w:pPr>
      <w:rPr>
        <w:rFonts w:hint="default"/>
        <w:b/>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536762D7"/>
    <w:multiLevelType w:val="hybridMultilevel"/>
    <w:tmpl w:val="4EC425DE"/>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3" w15:restartNumberingAfterBreak="0">
    <w:nsid w:val="570D526B"/>
    <w:multiLevelType w:val="multilevel"/>
    <w:tmpl w:val="488CB684"/>
    <w:lvl w:ilvl="0">
      <w:start w:val="1"/>
      <w:numFmt w:val="bullet"/>
      <w:lvlText w:val=""/>
      <w:lvlJc w:val="left"/>
      <w:pPr>
        <w:tabs>
          <w:tab w:val="num" w:pos="504"/>
        </w:tabs>
        <w:ind w:left="504" w:hanging="504"/>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8324E18"/>
    <w:multiLevelType w:val="hybridMultilevel"/>
    <w:tmpl w:val="530C669E"/>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5A984A8E"/>
    <w:multiLevelType w:val="hybridMultilevel"/>
    <w:tmpl w:val="DED40A70"/>
    <w:lvl w:ilvl="0" w:tplc="EF60F43E">
      <w:start w:val="1"/>
      <w:numFmt w:val="decimal"/>
      <w:lvlText w:val="6.%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5B355760"/>
    <w:multiLevelType w:val="hybridMultilevel"/>
    <w:tmpl w:val="B2B0B1DA"/>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61530031"/>
    <w:multiLevelType w:val="hybridMultilevel"/>
    <w:tmpl w:val="15B05A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6AB7DC1"/>
    <w:multiLevelType w:val="hybridMultilevel"/>
    <w:tmpl w:val="5D6A3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7D35DAC"/>
    <w:multiLevelType w:val="hybridMultilevel"/>
    <w:tmpl w:val="28489972"/>
    <w:lvl w:ilvl="0" w:tplc="2968C69E">
      <w:start w:val="1"/>
      <w:numFmt w:val="decimal"/>
      <w:lvlText w:val="%1."/>
      <w:lvlJc w:val="left"/>
      <w:pPr>
        <w:ind w:left="360" w:hanging="360"/>
      </w:pPr>
      <w:rPr>
        <w:rFonts w:ascii="Times New Roman" w:eastAsia="Courier New" w:hAnsi="Times New Roman" w:cs="Times New Roman" w:hint="default"/>
        <w:spacing w:val="-1"/>
        <w:w w:val="10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69B516E3"/>
    <w:multiLevelType w:val="hybridMultilevel"/>
    <w:tmpl w:val="8BC80E20"/>
    <w:lvl w:ilvl="0" w:tplc="5A502F04">
      <w:start w:val="1"/>
      <w:numFmt w:val="decimal"/>
      <w:lvlText w:val="4.%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3195762"/>
    <w:multiLevelType w:val="hybridMultilevel"/>
    <w:tmpl w:val="3D8A40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740814BD"/>
    <w:multiLevelType w:val="hybridMultilevel"/>
    <w:tmpl w:val="793A3790"/>
    <w:lvl w:ilvl="0" w:tplc="87A426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69D26C8"/>
    <w:multiLevelType w:val="hybridMultilevel"/>
    <w:tmpl w:val="0DEA24C0"/>
    <w:lvl w:ilvl="0" w:tplc="EB5CCF34">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D9A4BDD"/>
    <w:multiLevelType w:val="hybridMultilevel"/>
    <w:tmpl w:val="5F68909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DC1319C"/>
    <w:multiLevelType w:val="hybridMultilevel"/>
    <w:tmpl w:val="06A41748"/>
    <w:lvl w:ilvl="0" w:tplc="801C2268">
      <w:start w:val="1"/>
      <w:numFmt w:val="decimal"/>
      <w:lvlText w:val="%1."/>
      <w:lvlJc w:val="left"/>
      <w:pPr>
        <w:tabs>
          <w:tab w:val="num" w:pos="1080"/>
        </w:tabs>
        <w:ind w:left="1080" w:hanging="360"/>
      </w:pPr>
      <w:rPr>
        <w:sz w:val="16"/>
        <w:szCs w:val="16"/>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23"/>
  </w:num>
  <w:num w:numId="2">
    <w:abstractNumId w:val="27"/>
  </w:num>
  <w:num w:numId="3">
    <w:abstractNumId w:val="22"/>
  </w:num>
  <w:num w:numId="4">
    <w:abstractNumId w:val="29"/>
  </w:num>
  <w:num w:numId="5">
    <w:abstractNumId w:val="33"/>
  </w:num>
  <w:num w:numId="6">
    <w:abstractNumId w:val="12"/>
  </w:num>
  <w:num w:numId="7">
    <w:abstractNumId w:val="8"/>
  </w:num>
  <w:num w:numId="8">
    <w:abstractNumId w:val="21"/>
  </w:num>
  <w:num w:numId="9">
    <w:abstractNumId w:val="43"/>
  </w:num>
  <w:num w:numId="10">
    <w:abstractNumId w:val="10"/>
  </w:num>
  <w:num w:numId="11">
    <w:abstractNumId w:val="15"/>
  </w:num>
  <w:num w:numId="12">
    <w:abstractNumId w:val="24"/>
  </w:num>
  <w:num w:numId="13">
    <w:abstractNumId w:val="32"/>
  </w:num>
  <w:num w:numId="14">
    <w:abstractNumId w:val="1"/>
  </w:num>
  <w:num w:numId="15">
    <w:abstractNumId w:val="4"/>
  </w:num>
  <w:num w:numId="16">
    <w:abstractNumId w:val="42"/>
  </w:num>
  <w:num w:numId="17">
    <w:abstractNumId w:val="2"/>
  </w:num>
  <w:num w:numId="18">
    <w:abstractNumId w:val="11"/>
  </w:num>
  <w:num w:numId="19">
    <w:abstractNumId w:val="7"/>
  </w:num>
  <w:num w:numId="20">
    <w:abstractNumId w:val="5"/>
  </w:num>
  <w:num w:numId="21">
    <w:abstractNumId w:val="28"/>
  </w:num>
  <w:num w:numId="22">
    <w:abstractNumId w:val="30"/>
  </w:num>
  <w:num w:numId="23">
    <w:abstractNumId w:val="16"/>
  </w:num>
  <w:num w:numId="2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4"/>
  </w:num>
  <w:num w:numId="26">
    <w:abstractNumId w:val="19"/>
  </w:num>
  <w:num w:numId="27">
    <w:abstractNumId w:val="36"/>
  </w:num>
  <w:num w:numId="28">
    <w:abstractNumId w:val="40"/>
  </w:num>
  <w:num w:numId="29">
    <w:abstractNumId w:val="14"/>
  </w:num>
  <w:num w:numId="30">
    <w:abstractNumId w:val="41"/>
  </w:num>
  <w:num w:numId="31">
    <w:abstractNumId w:val="6"/>
  </w:num>
  <w:num w:numId="32">
    <w:abstractNumId w:val="9"/>
  </w:num>
  <w:num w:numId="33">
    <w:abstractNumId w:val="18"/>
  </w:num>
  <w:num w:numId="34">
    <w:abstractNumId w:val="13"/>
  </w:num>
  <w:num w:numId="35">
    <w:abstractNumId w:val="45"/>
  </w:num>
  <w:num w:numId="36">
    <w:abstractNumId w:val="17"/>
  </w:num>
  <w:num w:numId="37">
    <w:abstractNumId w:val="31"/>
  </w:num>
  <w:num w:numId="38">
    <w:abstractNumId w:val="44"/>
  </w:num>
  <w:num w:numId="39">
    <w:abstractNumId w:val="20"/>
  </w:num>
  <w:num w:numId="40">
    <w:abstractNumId w:val="0"/>
  </w:num>
  <w:num w:numId="41">
    <w:abstractNumId w:val="26"/>
  </w:num>
  <w:num w:numId="42">
    <w:abstractNumId w:val="39"/>
  </w:num>
  <w:num w:numId="43">
    <w:abstractNumId w:val="3"/>
  </w:num>
  <w:num w:numId="44">
    <w:abstractNumId w:val="38"/>
  </w:num>
  <w:num w:numId="45">
    <w:abstractNumId w:val="25"/>
  </w:num>
  <w:num w:numId="46">
    <w:abstractNumId w:val="35"/>
  </w:num>
  <w:num w:numId="4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7"/>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60"/>
  <w:displayHorizontalDrawingGridEvery w:val="0"/>
  <w:displayVerticalDrawingGridEvery w:val="0"/>
  <w:doNotUseMarginsForDrawingGridOrigin/>
  <w:noPunctuationKerning/>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3F10"/>
    <w:rsid w:val="00001774"/>
    <w:rsid w:val="000052AF"/>
    <w:rsid w:val="0000535B"/>
    <w:rsid w:val="000275CB"/>
    <w:rsid w:val="000351AE"/>
    <w:rsid w:val="00040177"/>
    <w:rsid w:val="00050092"/>
    <w:rsid w:val="00060C5E"/>
    <w:rsid w:val="000616EB"/>
    <w:rsid w:val="000636BE"/>
    <w:rsid w:val="00066B24"/>
    <w:rsid w:val="00072EDF"/>
    <w:rsid w:val="00074A7D"/>
    <w:rsid w:val="00076F9C"/>
    <w:rsid w:val="00081982"/>
    <w:rsid w:val="00083F1D"/>
    <w:rsid w:val="000856E5"/>
    <w:rsid w:val="00085772"/>
    <w:rsid w:val="00090D75"/>
    <w:rsid w:val="00091A78"/>
    <w:rsid w:val="000A072C"/>
    <w:rsid w:val="000A3AD7"/>
    <w:rsid w:val="000A47EC"/>
    <w:rsid w:val="000B3948"/>
    <w:rsid w:val="000B7525"/>
    <w:rsid w:val="000C0EC1"/>
    <w:rsid w:val="000C2ACA"/>
    <w:rsid w:val="000C34B7"/>
    <w:rsid w:val="000D0B0D"/>
    <w:rsid w:val="000D158D"/>
    <w:rsid w:val="000E5F37"/>
    <w:rsid w:val="000E6707"/>
    <w:rsid w:val="000E71BA"/>
    <w:rsid w:val="000F17C9"/>
    <w:rsid w:val="000F3615"/>
    <w:rsid w:val="000F435F"/>
    <w:rsid w:val="000F455B"/>
    <w:rsid w:val="00105CFF"/>
    <w:rsid w:val="00122C6C"/>
    <w:rsid w:val="00125384"/>
    <w:rsid w:val="00141C84"/>
    <w:rsid w:val="00163979"/>
    <w:rsid w:val="0016787F"/>
    <w:rsid w:val="00183DED"/>
    <w:rsid w:val="00190881"/>
    <w:rsid w:val="00190915"/>
    <w:rsid w:val="00193F10"/>
    <w:rsid w:val="001947D8"/>
    <w:rsid w:val="00197471"/>
    <w:rsid w:val="001A7C4D"/>
    <w:rsid w:val="001B7F8F"/>
    <w:rsid w:val="001E0A5A"/>
    <w:rsid w:val="001E6A28"/>
    <w:rsid w:val="001F1F99"/>
    <w:rsid w:val="001F45B2"/>
    <w:rsid w:val="00203455"/>
    <w:rsid w:val="00205773"/>
    <w:rsid w:val="002114F4"/>
    <w:rsid w:val="00211EB0"/>
    <w:rsid w:val="002135DD"/>
    <w:rsid w:val="00225A72"/>
    <w:rsid w:val="00225CD9"/>
    <w:rsid w:val="0023307B"/>
    <w:rsid w:val="00244FCE"/>
    <w:rsid w:val="00252A9A"/>
    <w:rsid w:val="00252E27"/>
    <w:rsid w:val="0026404E"/>
    <w:rsid w:val="00264AA9"/>
    <w:rsid w:val="0027154E"/>
    <w:rsid w:val="002A16DD"/>
    <w:rsid w:val="002A4DE7"/>
    <w:rsid w:val="002A6B5E"/>
    <w:rsid w:val="002B1660"/>
    <w:rsid w:val="002C33E8"/>
    <w:rsid w:val="002C4AA8"/>
    <w:rsid w:val="002D39A8"/>
    <w:rsid w:val="002D5314"/>
    <w:rsid w:val="002E2BDE"/>
    <w:rsid w:val="002E3095"/>
    <w:rsid w:val="002F0143"/>
    <w:rsid w:val="002F5B84"/>
    <w:rsid w:val="00301492"/>
    <w:rsid w:val="003040E5"/>
    <w:rsid w:val="00312EA2"/>
    <w:rsid w:val="0032088B"/>
    <w:rsid w:val="003214FF"/>
    <w:rsid w:val="003232F4"/>
    <w:rsid w:val="00333C34"/>
    <w:rsid w:val="00337A76"/>
    <w:rsid w:val="003423EB"/>
    <w:rsid w:val="0034398E"/>
    <w:rsid w:val="00350888"/>
    <w:rsid w:val="00356646"/>
    <w:rsid w:val="00361369"/>
    <w:rsid w:val="0036716F"/>
    <w:rsid w:val="00373F6F"/>
    <w:rsid w:val="00383BA2"/>
    <w:rsid w:val="003B0E78"/>
    <w:rsid w:val="003B1FB9"/>
    <w:rsid w:val="003E3199"/>
    <w:rsid w:val="003E7C95"/>
    <w:rsid w:val="003F030F"/>
    <w:rsid w:val="003F28C6"/>
    <w:rsid w:val="004102B3"/>
    <w:rsid w:val="00430341"/>
    <w:rsid w:val="0043524A"/>
    <w:rsid w:val="00443CC3"/>
    <w:rsid w:val="00446548"/>
    <w:rsid w:val="00452F5B"/>
    <w:rsid w:val="00463D70"/>
    <w:rsid w:val="004856C7"/>
    <w:rsid w:val="00485F24"/>
    <w:rsid w:val="004874FD"/>
    <w:rsid w:val="00490F3C"/>
    <w:rsid w:val="004A3184"/>
    <w:rsid w:val="004A3C99"/>
    <w:rsid w:val="004B4874"/>
    <w:rsid w:val="004C35F8"/>
    <w:rsid w:val="004D2746"/>
    <w:rsid w:val="004D342D"/>
    <w:rsid w:val="004D590E"/>
    <w:rsid w:val="004E41B3"/>
    <w:rsid w:val="004E45D4"/>
    <w:rsid w:val="004E727A"/>
    <w:rsid w:val="004F07A1"/>
    <w:rsid w:val="00521B03"/>
    <w:rsid w:val="00523FEB"/>
    <w:rsid w:val="005325B9"/>
    <w:rsid w:val="0054217E"/>
    <w:rsid w:val="00542288"/>
    <w:rsid w:val="00553F02"/>
    <w:rsid w:val="00554745"/>
    <w:rsid w:val="005617EC"/>
    <w:rsid w:val="00564F78"/>
    <w:rsid w:val="0057172C"/>
    <w:rsid w:val="00574BA5"/>
    <w:rsid w:val="005805B8"/>
    <w:rsid w:val="00582279"/>
    <w:rsid w:val="00584D97"/>
    <w:rsid w:val="005A1D21"/>
    <w:rsid w:val="005A26C9"/>
    <w:rsid w:val="005B7476"/>
    <w:rsid w:val="005D1870"/>
    <w:rsid w:val="005D3D23"/>
    <w:rsid w:val="005F4E23"/>
    <w:rsid w:val="005F559D"/>
    <w:rsid w:val="005F5A1C"/>
    <w:rsid w:val="00604A57"/>
    <w:rsid w:val="00610D55"/>
    <w:rsid w:val="0061476C"/>
    <w:rsid w:val="00624A6F"/>
    <w:rsid w:val="00625B42"/>
    <w:rsid w:val="00635441"/>
    <w:rsid w:val="0064128A"/>
    <w:rsid w:val="00644E48"/>
    <w:rsid w:val="00646383"/>
    <w:rsid w:val="00647078"/>
    <w:rsid w:val="00652391"/>
    <w:rsid w:val="006600E6"/>
    <w:rsid w:val="00660FC4"/>
    <w:rsid w:val="0066543B"/>
    <w:rsid w:val="006718B6"/>
    <w:rsid w:val="00687A6E"/>
    <w:rsid w:val="006A2526"/>
    <w:rsid w:val="006B062A"/>
    <w:rsid w:val="006B77C6"/>
    <w:rsid w:val="006C753B"/>
    <w:rsid w:val="006E36C4"/>
    <w:rsid w:val="006E768E"/>
    <w:rsid w:val="00700E89"/>
    <w:rsid w:val="00702E66"/>
    <w:rsid w:val="007064D1"/>
    <w:rsid w:val="00717279"/>
    <w:rsid w:val="007221B5"/>
    <w:rsid w:val="00730F9C"/>
    <w:rsid w:val="00735421"/>
    <w:rsid w:val="00737568"/>
    <w:rsid w:val="007417A1"/>
    <w:rsid w:val="00741F1A"/>
    <w:rsid w:val="00744027"/>
    <w:rsid w:val="00746205"/>
    <w:rsid w:val="00751C67"/>
    <w:rsid w:val="00755723"/>
    <w:rsid w:val="00761577"/>
    <w:rsid w:val="007643AB"/>
    <w:rsid w:val="00783A46"/>
    <w:rsid w:val="007949FF"/>
    <w:rsid w:val="00794FBF"/>
    <w:rsid w:val="007975B0"/>
    <w:rsid w:val="007A6572"/>
    <w:rsid w:val="007A703D"/>
    <w:rsid w:val="007B516F"/>
    <w:rsid w:val="007C14EF"/>
    <w:rsid w:val="007D15D0"/>
    <w:rsid w:val="007D1A14"/>
    <w:rsid w:val="007D3119"/>
    <w:rsid w:val="007E11AC"/>
    <w:rsid w:val="007E2B65"/>
    <w:rsid w:val="007E603A"/>
    <w:rsid w:val="007E7A1B"/>
    <w:rsid w:val="007F3295"/>
    <w:rsid w:val="008028FE"/>
    <w:rsid w:val="008039E2"/>
    <w:rsid w:val="008058AA"/>
    <w:rsid w:val="00807C79"/>
    <w:rsid w:val="008171DA"/>
    <w:rsid w:val="00824057"/>
    <w:rsid w:val="00834C04"/>
    <w:rsid w:val="00844FE5"/>
    <w:rsid w:val="008516D0"/>
    <w:rsid w:val="008529A2"/>
    <w:rsid w:val="00853A7D"/>
    <w:rsid w:val="00866932"/>
    <w:rsid w:val="00872EDF"/>
    <w:rsid w:val="008732AA"/>
    <w:rsid w:val="00876F5A"/>
    <w:rsid w:val="00880981"/>
    <w:rsid w:val="00881F46"/>
    <w:rsid w:val="008918BF"/>
    <w:rsid w:val="008A219C"/>
    <w:rsid w:val="008A39DD"/>
    <w:rsid w:val="008B3766"/>
    <w:rsid w:val="008B471B"/>
    <w:rsid w:val="008C04D5"/>
    <w:rsid w:val="008C06E8"/>
    <w:rsid w:val="008C3579"/>
    <w:rsid w:val="008C3E3F"/>
    <w:rsid w:val="008C5C6F"/>
    <w:rsid w:val="0090758D"/>
    <w:rsid w:val="00914B2C"/>
    <w:rsid w:val="0091546A"/>
    <w:rsid w:val="00924530"/>
    <w:rsid w:val="009411EC"/>
    <w:rsid w:val="00967B22"/>
    <w:rsid w:val="00973339"/>
    <w:rsid w:val="00987C42"/>
    <w:rsid w:val="009903C7"/>
    <w:rsid w:val="00990ABB"/>
    <w:rsid w:val="009A4A49"/>
    <w:rsid w:val="009A5F65"/>
    <w:rsid w:val="009A7CD8"/>
    <w:rsid w:val="009B621B"/>
    <w:rsid w:val="009C2F42"/>
    <w:rsid w:val="009C78A9"/>
    <w:rsid w:val="009C7EF6"/>
    <w:rsid w:val="00A0136C"/>
    <w:rsid w:val="00A0277F"/>
    <w:rsid w:val="00A078F5"/>
    <w:rsid w:val="00A1511D"/>
    <w:rsid w:val="00A203E1"/>
    <w:rsid w:val="00A2068C"/>
    <w:rsid w:val="00A2237D"/>
    <w:rsid w:val="00A27AE9"/>
    <w:rsid w:val="00A41A7F"/>
    <w:rsid w:val="00A421EC"/>
    <w:rsid w:val="00A45F12"/>
    <w:rsid w:val="00A60192"/>
    <w:rsid w:val="00A64D36"/>
    <w:rsid w:val="00A7225D"/>
    <w:rsid w:val="00A74121"/>
    <w:rsid w:val="00A743DF"/>
    <w:rsid w:val="00A80926"/>
    <w:rsid w:val="00A81131"/>
    <w:rsid w:val="00A949A9"/>
    <w:rsid w:val="00AB2D78"/>
    <w:rsid w:val="00AC094A"/>
    <w:rsid w:val="00AC51D9"/>
    <w:rsid w:val="00AC7988"/>
    <w:rsid w:val="00AD2C5B"/>
    <w:rsid w:val="00AE5CF7"/>
    <w:rsid w:val="00AF22B7"/>
    <w:rsid w:val="00B023C7"/>
    <w:rsid w:val="00B066E6"/>
    <w:rsid w:val="00B2097B"/>
    <w:rsid w:val="00B31F3A"/>
    <w:rsid w:val="00B326B6"/>
    <w:rsid w:val="00B3783C"/>
    <w:rsid w:val="00B4280D"/>
    <w:rsid w:val="00B42CE4"/>
    <w:rsid w:val="00B53B89"/>
    <w:rsid w:val="00B61B5F"/>
    <w:rsid w:val="00B62628"/>
    <w:rsid w:val="00B64D7F"/>
    <w:rsid w:val="00B7567C"/>
    <w:rsid w:val="00B849A6"/>
    <w:rsid w:val="00BA19DB"/>
    <w:rsid w:val="00BA5049"/>
    <w:rsid w:val="00BB4DAD"/>
    <w:rsid w:val="00BC194E"/>
    <w:rsid w:val="00BE082B"/>
    <w:rsid w:val="00BE1EDF"/>
    <w:rsid w:val="00BE3352"/>
    <w:rsid w:val="00BE69A9"/>
    <w:rsid w:val="00BE6E70"/>
    <w:rsid w:val="00BE739A"/>
    <w:rsid w:val="00BF0598"/>
    <w:rsid w:val="00BF1DDC"/>
    <w:rsid w:val="00BF381B"/>
    <w:rsid w:val="00BF3FE8"/>
    <w:rsid w:val="00C04809"/>
    <w:rsid w:val="00C13415"/>
    <w:rsid w:val="00C238D6"/>
    <w:rsid w:val="00C25EEB"/>
    <w:rsid w:val="00C2706F"/>
    <w:rsid w:val="00C42892"/>
    <w:rsid w:val="00C472AA"/>
    <w:rsid w:val="00C60024"/>
    <w:rsid w:val="00C606F7"/>
    <w:rsid w:val="00C666C4"/>
    <w:rsid w:val="00C702C0"/>
    <w:rsid w:val="00C761BE"/>
    <w:rsid w:val="00CA11BB"/>
    <w:rsid w:val="00CA1605"/>
    <w:rsid w:val="00CA4571"/>
    <w:rsid w:val="00CC0B0E"/>
    <w:rsid w:val="00CC75CA"/>
    <w:rsid w:val="00CD44D9"/>
    <w:rsid w:val="00CE3AF6"/>
    <w:rsid w:val="00CE7B35"/>
    <w:rsid w:val="00CF0D14"/>
    <w:rsid w:val="00D04756"/>
    <w:rsid w:val="00D05DCB"/>
    <w:rsid w:val="00D11320"/>
    <w:rsid w:val="00D2450B"/>
    <w:rsid w:val="00D329BC"/>
    <w:rsid w:val="00D3512F"/>
    <w:rsid w:val="00D45830"/>
    <w:rsid w:val="00D62B0D"/>
    <w:rsid w:val="00D637A3"/>
    <w:rsid w:val="00D63ABF"/>
    <w:rsid w:val="00D8094A"/>
    <w:rsid w:val="00D80DD0"/>
    <w:rsid w:val="00D810E8"/>
    <w:rsid w:val="00D844FF"/>
    <w:rsid w:val="00D85354"/>
    <w:rsid w:val="00D908FA"/>
    <w:rsid w:val="00D90FF2"/>
    <w:rsid w:val="00D921F1"/>
    <w:rsid w:val="00D964B4"/>
    <w:rsid w:val="00DA0489"/>
    <w:rsid w:val="00DA4E9F"/>
    <w:rsid w:val="00DB4E11"/>
    <w:rsid w:val="00DC64D7"/>
    <w:rsid w:val="00DC701B"/>
    <w:rsid w:val="00DC7CC3"/>
    <w:rsid w:val="00DD0072"/>
    <w:rsid w:val="00DE0659"/>
    <w:rsid w:val="00DE179E"/>
    <w:rsid w:val="00DE5298"/>
    <w:rsid w:val="00DE7462"/>
    <w:rsid w:val="00DF76C2"/>
    <w:rsid w:val="00DF7F7A"/>
    <w:rsid w:val="00E03D0F"/>
    <w:rsid w:val="00E11C4A"/>
    <w:rsid w:val="00E14078"/>
    <w:rsid w:val="00E2462B"/>
    <w:rsid w:val="00E30203"/>
    <w:rsid w:val="00E52268"/>
    <w:rsid w:val="00E607EE"/>
    <w:rsid w:val="00E62DEA"/>
    <w:rsid w:val="00E655DB"/>
    <w:rsid w:val="00E70732"/>
    <w:rsid w:val="00E7151C"/>
    <w:rsid w:val="00E80468"/>
    <w:rsid w:val="00E81F66"/>
    <w:rsid w:val="00E90AE3"/>
    <w:rsid w:val="00E949DE"/>
    <w:rsid w:val="00E95947"/>
    <w:rsid w:val="00E9594E"/>
    <w:rsid w:val="00EA680C"/>
    <w:rsid w:val="00EE7ADF"/>
    <w:rsid w:val="00EF5145"/>
    <w:rsid w:val="00EF654E"/>
    <w:rsid w:val="00F060ED"/>
    <w:rsid w:val="00F2330F"/>
    <w:rsid w:val="00F52940"/>
    <w:rsid w:val="00F540FB"/>
    <w:rsid w:val="00F54129"/>
    <w:rsid w:val="00F72EA4"/>
    <w:rsid w:val="00F809D3"/>
    <w:rsid w:val="00F83E5C"/>
    <w:rsid w:val="00F8523C"/>
    <w:rsid w:val="00F90B89"/>
    <w:rsid w:val="00F94386"/>
    <w:rsid w:val="00FA07FB"/>
    <w:rsid w:val="00FA1B60"/>
    <w:rsid w:val="00FA36B6"/>
    <w:rsid w:val="00FB471C"/>
    <w:rsid w:val="00FB7704"/>
    <w:rsid w:val="00FB7950"/>
    <w:rsid w:val="00FC0429"/>
    <w:rsid w:val="00FC12D8"/>
    <w:rsid w:val="00FC3448"/>
    <w:rsid w:val="00FC5B7A"/>
    <w:rsid w:val="00FD1A9C"/>
    <w:rsid w:val="00FD32F7"/>
    <w:rsid w:val="00FE68A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ostalCode"/>
  <w:smartTagType w:namespaceuri="urn:schemas-microsoft-com:office:smarttags" w:name="City"/>
  <w:smartTagType w:namespaceuri="urn:schemas-microsoft-com:office:smarttags" w:name="place"/>
  <w:shapeDefaults>
    <o:shapedefaults v:ext="edit" spidmax="14337"/>
    <o:shapelayout v:ext="edit">
      <o:idmap v:ext="edit" data="1"/>
    </o:shapelayout>
  </w:shapeDefaults>
  <w:decimalSymbol w:val="."/>
  <w:listSeparator w:val=","/>
  <w14:docId w14:val="78B1E764"/>
  <w15:docId w15:val="{2EC94E05-68B1-43A2-831C-DF540423FC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style>
  <w:style w:type="paragraph" w:styleId="Heading1">
    <w:name w:val="heading 1"/>
    <w:basedOn w:val="Normal"/>
    <w:next w:val="Normal"/>
    <w:qFormat/>
    <w:pPr>
      <w:keepNext/>
      <w:spacing w:after="120"/>
      <w:ind w:left="634"/>
      <w:outlineLvl w:val="0"/>
    </w:pPr>
    <w:rPr>
      <w:sz w:val="28"/>
    </w:rPr>
  </w:style>
  <w:style w:type="paragraph" w:styleId="Heading2">
    <w:name w:val="heading 2"/>
    <w:basedOn w:val="Normal"/>
    <w:next w:val="Normal"/>
    <w:qFormat/>
    <w:pPr>
      <w:keepNext/>
      <w:ind w:left="630"/>
      <w:outlineLvl w:val="1"/>
    </w:pPr>
    <w:rPr>
      <w:i/>
      <w:sz w:val="23"/>
    </w:rPr>
  </w:style>
  <w:style w:type="paragraph" w:styleId="Heading3">
    <w:name w:val="heading 3"/>
    <w:basedOn w:val="Normal"/>
    <w:next w:val="Normal"/>
    <w:qFormat/>
    <w:pPr>
      <w:keepNext/>
      <w:jc w:val="center"/>
      <w:outlineLvl w:val="2"/>
    </w:pPr>
    <w:rPr>
      <w:sz w:val="28"/>
    </w:rPr>
  </w:style>
  <w:style w:type="paragraph" w:styleId="Heading4">
    <w:name w:val="heading 4"/>
    <w:basedOn w:val="Normal"/>
    <w:next w:val="Normal"/>
    <w:qFormat/>
    <w:pPr>
      <w:keepNext/>
      <w:jc w:val="center"/>
      <w:outlineLvl w:val="3"/>
    </w:pPr>
    <w:rPr>
      <w:b/>
      <w:sz w:val="22"/>
    </w:rPr>
  </w:style>
  <w:style w:type="paragraph" w:styleId="Heading5">
    <w:name w:val="heading 5"/>
    <w:basedOn w:val="Normal"/>
    <w:next w:val="Normal"/>
    <w:qFormat/>
    <w:pPr>
      <w:keepNext/>
      <w:spacing w:after="120"/>
      <w:ind w:left="720"/>
      <w:outlineLvl w:val="4"/>
    </w:pPr>
    <w:rPr>
      <w:b/>
      <w:sz w:val="22"/>
    </w:rPr>
  </w:style>
  <w:style w:type="paragraph" w:styleId="Heading6">
    <w:name w:val="heading 6"/>
    <w:basedOn w:val="Normal"/>
    <w:next w:val="Normal"/>
    <w:qFormat/>
    <w:pPr>
      <w:keepNext/>
      <w:jc w:val="center"/>
      <w:outlineLvl w:val="5"/>
    </w:pPr>
    <w:rPr>
      <w:b/>
      <w:sz w:val="24"/>
    </w:rPr>
  </w:style>
  <w:style w:type="paragraph" w:styleId="Heading7">
    <w:name w:val="heading 7"/>
    <w:basedOn w:val="Normal"/>
    <w:next w:val="Normal"/>
    <w:qFormat/>
    <w:pPr>
      <w:keepNext/>
      <w:tabs>
        <w:tab w:val="right" w:pos="9648"/>
      </w:tabs>
      <w:spacing w:after="120" w:line="240" w:lineRule="exact"/>
      <w:ind w:left="630"/>
      <w:outlineLvl w:val="6"/>
    </w:pPr>
    <w:rPr>
      <w:b/>
      <w:sz w:val="22"/>
    </w:rPr>
  </w:style>
  <w:style w:type="paragraph" w:styleId="Heading8">
    <w:name w:val="heading 8"/>
    <w:basedOn w:val="Normal"/>
    <w:next w:val="Normal"/>
    <w:qFormat/>
    <w:pPr>
      <w:keepNext/>
      <w:spacing w:after="120"/>
      <w:outlineLvl w:val="7"/>
    </w:pPr>
    <w:rPr>
      <w:b/>
      <w:caps/>
      <w:sz w:val="22"/>
    </w:rPr>
  </w:style>
  <w:style w:type="paragraph" w:styleId="Heading9">
    <w:name w:val="heading 9"/>
    <w:basedOn w:val="Normal"/>
    <w:next w:val="Normal"/>
    <w:qFormat/>
    <w:pPr>
      <w:keepNext/>
      <w:spacing w:after="120"/>
      <w:ind w:left="360"/>
      <w:outlineLvl w:val="8"/>
    </w:pPr>
    <w:rPr>
      <w:sz w:val="22"/>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semiHidden/>
    <w:rPr>
      <w:vertAlign w:val="superscript"/>
    </w:rPr>
  </w:style>
  <w:style w:type="paragraph" w:styleId="Header">
    <w:name w:val="header"/>
    <w:basedOn w:val="Normal"/>
    <w:pPr>
      <w:tabs>
        <w:tab w:val="center" w:pos="4320"/>
        <w:tab w:val="right" w:pos="8640"/>
      </w:tabs>
    </w:pPr>
  </w:style>
  <w:style w:type="character" w:styleId="PageNumber">
    <w:name w:val="page number"/>
    <w:basedOn w:val="DefaultParagraphFont"/>
  </w:style>
  <w:style w:type="paragraph" w:styleId="Footer">
    <w:name w:val="footer"/>
    <w:basedOn w:val="Normal"/>
    <w:pPr>
      <w:tabs>
        <w:tab w:val="center" w:pos="4320"/>
        <w:tab w:val="right" w:pos="8640"/>
      </w:tabs>
    </w:pPr>
  </w:style>
  <w:style w:type="paragraph" w:styleId="BodyTextIndent">
    <w:name w:val="Body Text Indent"/>
    <w:basedOn w:val="Normal"/>
    <w:pPr>
      <w:spacing w:after="120"/>
      <w:ind w:left="634"/>
    </w:pPr>
    <w:rPr>
      <w:sz w:val="24"/>
    </w:rPr>
  </w:style>
  <w:style w:type="paragraph" w:styleId="BodyTextIndent2">
    <w:name w:val="Body Text Indent 2"/>
    <w:basedOn w:val="Normal"/>
    <w:pPr>
      <w:tabs>
        <w:tab w:val="left" w:pos="630"/>
      </w:tabs>
      <w:spacing w:after="120"/>
      <w:ind w:left="630"/>
    </w:pPr>
    <w:rPr>
      <w:sz w:val="24"/>
    </w:rPr>
  </w:style>
  <w:style w:type="paragraph" w:styleId="BodyTextIndent3">
    <w:name w:val="Body Text Indent 3"/>
    <w:basedOn w:val="Normal"/>
    <w:pPr>
      <w:spacing w:before="240" w:after="120"/>
      <w:ind w:left="634"/>
      <w:jc w:val="center"/>
    </w:pPr>
    <w:rPr>
      <w:caps/>
      <w:sz w:val="24"/>
    </w:rPr>
  </w:style>
  <w:style w:type="paragraph" w:styleId="BodyText2">
    <w:name w:val="Body Text 2"/>
    <w:basedOn w:val="Normal"/>
    <w:link w:val="BodyText2Char"/>
    <w:pPr>
      <w:numPr>
        <w:ilvl w:val="12"/>
      </w:numPr>
      <w:spacing w:after="120"/>
      <w:jc w:val="both"/>
    </w:pPr>
    <w:rPr>
      <w:sz w:val="22"/>
    </w:rPr>
  </w:style>
  <w:style w:type="paragraph" w:styleId="Title">
    <w:name w:val="Title"/>
    <w:basedOn w:val="Normal"/>
    <w:qFormat/>
    <w:pPr>
      <w:jc w:val="center"/>
    </w:pPr>
    <w:rPr>
      <w:b/>
      <w:sz w:val="24"/>
    </w:rPr>
  </w:style>
  <w:style w:type="paragraph" w:styleId="BodyText">
    <w:name w:val="Body Text"/>
    <w:aliases w:val="SCA Body Text,SCA Body Text1,SCA Body Text2,SCA Body Text11,BodyText-JEA,BT-JEA"/>
    <w:basedOn w:val="Normal"/>
    <w:link w:val="BodyTextChar"/>
    <w:pPr>
      <w:spacing w:after="120"/>
    </w:pPr>
    <w:rPr>
      <w:sz w:val="24"/>
    </w:rPr>
  </w:style>
  <w:style w:type="paragraph" w:styleId="BodyText3">
    <w:name w:val="Body Text 3"/>
    <w:basedOn w:val="Normal"/>
    <w:pPr>
      <w:spacing w:before="120" w:after="120"/>
    </w:pPr>
    <w:rPr>
      <w:sz w:val="22"/>
    </w:rPr>
  </w:style>
  <w:style w:type="paragraph" w:customStyle="1" w:styleId="Style4">
    <w:name w:val="Style4"/>
    <w:next w:val="Normal"/>
    <w:rPr>
      <w:noProof/>
      <w:sz w:val="24"/>
    </w:rPr>
  </w:style>
  <w:style w:type="paragraph" w:styleId="BlockText">
    <w:name w:val="Block Text"/>
    <w:basedOn w:val="Normal"/>
    <w:pPr>
      <w:spacing w:after="120"/>
      <w:ind w:left="720" w:right="43"/>
      <w:jc w:val="both"/>
    </w:pPr>
    <w:rPr>
      <w:sz w:val="22"/>
    </w:rPr>
  </w:style>
  <w:style w:type="character" w:styleId="Hyperlink">
    <w:name w:val="Hyperlink"/>
    <w:basedOn w:val="DefaultParagraphFont"/>
    <w:uiPriority w:val="99"/>
    <w:rPr>
      <w:color w:val="0000FF"/>
      <w:u w:val="single"/>
    </w:rPr>
  </w:style>
  <w:style w:type="paragraph" w:customStyle="1" w:styleId="SCATableHeading">
    <w:name w:val="SCA Table Heading"/>
    <w:basedOn w:val="Normal"/>
    <w:pPr>
      <w:jc w:val="center"/>
    </w:pPr>
    <w:rPr>
      <w:b/>
      <w:caps/>
    </w:rPr>
  </w:style>
  <w:style w:type="paragraph" w:styleId="Caption">
    <w:name w:val="caption"/>
    <w:basedOn w:val="Normal"/>
    <w:next w:val="Normal"/>
    <w:qFormat/>
    <w:rsid w:val="00746205"/>
    <w:pPr>
      <w:spacing w:before="360" w:after="120"/>
    </w:pPr>
    <w:rPr>
      <w:b/>
      <w:caps/>
      <w:sz w:val="22"/>
    </w:rPr>
  </w:style>
  <w:style w:type="paragraph" w:styleId="BalloonText">
    <w:name w:val="Balloon Text"/>
    <w:basedOn w:val="Normal"/>
    <w:semiHidden/>
    <w:rsid w:val="00746205"/>
    <w:rPr>
      <w:rFonts w:ascii="Tahoma" w:hAnsi="Tahoma" w:cs="Tahoma"/>
      <w:sz w:val="16"/>
      <w:szCs w:val="16"/>
    </w:rPr>
  </w:style>
  <w:style w:type="table" w:styleId="TableGrid">
    <w:name w:val="Table Grid"/>
    <w:basedOn w:val="TableNormal"/>
    <w:uiPriority w:val="59"/>
    <w:rsid w:val="00DC7C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2E3095"/>
    <w:pPr>
      <w:autoSpaceDE w:val="0"/>
      <w:autoSpaceDN w:val="0"/>
      <w:adjustRightInd w:val="0"/>
    </w:pPr>
    <w:rPr>
      <w:color w:val="000000"/>
      <w:sz w:val="24"/>
      <w:szCs w:val="24"/>
    </w:rPr>
  </w:style>
  <w:style w:type="paragraph" w:styleId="ListParagraph">
    <w:name w:val="List Paragraph"/>
    <w:basedOn w:val="Normal"/>
    <w:qFormat/>
    <w:rsid w:val="00E90AE3"/>
    <w:pPr>
      <w:ind w:left="720"/>
      <w:contextualSpacing/>
    </w:pPr>
  </w:style>
  <w:style w:type="character" w:customStyle="1" w:styleId="BodyTextChar">
    <w:name w:val="Body Text Char"/>
    <w:aliases w:val="SCA Body Text Char,SCA Body Text1 Char,SCA Body Text2 Char,SCA Body Text11 Char,BodyText-JEA Char,BT-JEA Char"/>
    <w:basedOn w:val="DefaultParagraphFont"/>
    <w:link w:val="BodyText"/>
    <w:rsid w:val="00FA1B60"/>
    <w:rPr>
      <w:sz w:val="24"/>
    </w:rPr>
  </w:style>
  <w:style w:type="character" w:customStyle="1" w:styleId="BodyText2Char">
    <w:name w:val="Body Text 2 Char"/>
    <w:basedOn w:val="DefaultParagraphFont"/>
    <w:link w:val="BodyText2"/>
    <w:rsid w:val="00B53B89"/>
    <w:rPr>
      <w:sz w:val="22"/>
    </w:rPr>
  </w:style>
  <w:style w:type="character" w:styleId="FollowedHyperlink">
    <w:name w:val="FollowedHyperlink"/>
    <w:basedOn w:val="DefaultParagraphFont"/>
    <w:semiHidden/>
    <w:unhideWhenUsed/>
    <w:rsid w:val="00050092"/>
    <w:rPr>
      <w:color w:val="800080" w:themeColor="followedHyperlink"/>
      <w:u w:val="single"/>
    </w:rPr>
  </w:style>
  <w:style w:type="paragraph" w:styleId="FootnoteText">
    <w:name w:val="footnote text"/>
    <w:basedOn w:val="Normal"/>
    <w:link w:val="FootnoteTextChar"/>
    <w:semiHidden/>
    <w:unhideWhenUsed/>
    <w:rsid w:val="006B062A"/>
  </w:style>
  <w:style w:type="character" w:customStyle="1" w:styleId="FootnoteTextChar">
    <w:name w:val="Footnote Text Char"/>
    <w:basedOn w:val="DefaultParagraphFont"/>
    <w:link w:val="FootnoteText"/>
    <w:semiHidden/>
    <w:rsid w:val="006B062A"/>
  </w:style>
  <w:style w:type="character" w:styleId="FootnoteReference">
    <w:name w:val="footnote reference"/>
    <w:basedOn w:val="DefaultParagraphFont"/>
    <w:semiHidden/>
    <w:unhideWhenUsed/>
    <w:rsid w:val="006B062A"/>
    <w:rPr>
      <w:vertAlign w:val="superscript"/>
    </w:rPr>
  </w:style>
  <w:style w:type="table" w:customStyle="1" w:styleId="TableGrid1">
    <w:name w:val="Table Grid1"/>
    <w:basedOn w:val="TableNormal"/>
    <w:next w:val="TableGrid"/>
    <w:uiPriority w:val="39"/>
    <w:rsid w:val="00F52940"/>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F52940"/>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semiHidden/>
    <w:unhideWhenUsed/>
    <w:rsid w:val="009411EC"/>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64959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ecfr.gov/cgi-bin/retrieveECFR?gp=&amp;SID=85b2588b9a90875b3a9bf300481501b8&amp;r=SUBPART&amp;n=40y10.0.1.1.1.1" TargetMode="External"/><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hyperlink" Target="mailto:David.Read@dep.state.fl.us" TargetMode="External"/><Relationship Id="rId2" Type="http://schemas.openxmlformats.org/officeDocument/2006/relationships/numbering" Target="numbering.xml"/><Relationship Id="rId16" Type="http://schemas.openxmlformats.org/officeDocument/2006/relationships/hyperlink" Target="http://www.ecfr.gov/cgi-bin/text-idx?SID=8abb765cd7e4019a0807ee67010d9c9e&amp;mc=true&amp;node=sp40.7.60.f&amp;rgn=div6"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yperlink" Target="http://www.ecfr.gov/cgi-bin/text-idx?SID=8abb765cd7e4019a0807ee67010d9c9e&amp;mc=true&amp;node=sp40.7.60.a&amp;rgn=div6" TargetMode="External"/><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ecfr.gov/cgi-bin/text-idx?SID=793b1d2ba3630b225f99c3836d4f9b9f&amp;mc=true&amp;node=sp40.13.63.lll&amp;rgn=div6" TargetMode="External"/><Relationship Id="rId22"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s://depedms.dep.state.fl.us:443/Oculus/servlet/shell?command=hitlist&amp;%5bfreeText=%5d&amp;%5bfolderName=%5d&amp;%5bprofile=Permitting_Authorization%5d&amp;%5bcreator=%5d&amp;%5bentityType=any%5d&amp;%5bcreatedDateTo=%5d&amp;%5bcatalog=75%5d&amp;%5bsearchBy=profile%5d&amp;%5bsortBy=Creator%5d&amp;%5bcreatedDate=%5d&amp;%7bCounty=_EQ_HERNANDO%7d&amp;%7bDistrict=_EQ_SWD%7d&amp;%7bFacility+Type=_LK_N%2FA%7d&amp;%7bPermit+Type=_EQ_AC+-+AIR+CONSTRUCTION+PERMIT%7d&amp;%7bFacility-Site+ID=_EQ_AIR_0530021%7d&amp;%7bDocument+Type=_EQ_PERMIT+APPLICATION+RELATED%7d&amp;%7bApplication+Number=_EQ_0530021066%7d"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D149E5-4B06-4796-9D24-B361A091ED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3583</TotalTime>
  <Pages>8</Pages>
  <Words>2987</Words>
  <Characters>16630</Characters>
  <Application>Microsoft Office Word</Application>
  <DocSecurity>0</DocSecurity>
  <Lines>138</Lines>
  <Paragraphs>39</Paragraphs>
  <ScaleCrop>false</ScaleCrop>
  <HeadingPairs>
    <vt:vector size="2" baseType="variant">
      <vt:variant>
        <vt:lpstr>Title</vt:lpstr>
      </vt:variant>
      <vt:variant>
        <vt:i4>1</vt:i4>
      </vt:variant>
    </vt:vector>
  </HeadingPairs>
  <TitlesOfParts>
    <vt:vector size="1" baseType="lpstr">
      <vt:lpstr>Technical Evaluation &amp; Prelimnary Determination</vt:lpstr>
    </vt:vector>
  </TitlesOfParts>
  <Manager>Trina Vielhauer</Manager>
  <Company>FDEP/DARM/BAR</Company>
  <LinksUpToDate>false</LinksUpToDate>
  <CharactersWithSpaces>19578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Technical Evaluation &amp; Prelimnary Determination</dc:title>
  <dc:subject>Draft Permit</dc:subject>
  <dc:creator>Jeff Koerner</dc:creator>
  <cp:keywords/>
  <cp:lastModifiedBy>Read, David</cp:lastModifiedBy>
  <cp:revision>190</cp:revision>
  <cp:lastPrinted>2007-05-20T12:07:00Z</cp:lastPrinted>
  <dcterms:created xsi:type="dcterms:W3CDTF">2013-05-28T17:00:00Z</dcterms:created>
  <dcterms:modified xsi:type="dcterms:W3CDTF">2017-03-20T14:23:00Z</dcterms:modified>
</cp:coreProperties>
</file>